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D4" w:rsidRPr="00B516D4" w:rsidRDefault="00B516D4" w:rsidP="00854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16D4">
        <w:rPr>
          <w:rFonts w:ascii="Arial" w:hAnsi="Arial" w:cs="Arial"/>
          <w:b/>
        </w:rPr>
        <w:t>Office of Spill Prevention and Response</w:t>
      </w:r>
    </w:p>
    <w:p w:rsidR="00C61C72" w:rsidRPr="00624979" w:rsidRDefault="008544A8" w:rsidP="00854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C1C1C"/>
        </w:rPr>
      </w:pPr>
      <w:r w:rsidRPr="00624979">
        <w:rPr>
          <w:rFonts w:ascii="Arial" w:hAnsi="Arial" w:cs="Arial"/>
          <w:b/>
          <w:color w:val="FF0000"/>
        </w:rPr>
        <w:t>Draft</w:t>
      </w:r>
      <w:r w:rsidR="002F35D0" w:rsidRPr="00624979">
        <w:rPr>
          <w:rFonts w:ascii="Arial" w:hAnsi="Arial" w:cs="Arial"/>
          <w:b/>
          <w:color w:val="1C1C1C"/>
        </w:rPr>
        <w:t xml:space="preserve"> </w:t>
      </w:r>
      <w:r w:rsidRPr="00624979">
        <w:rPr>
          <w:rFonts w:ascii="Arial" w:hAnsi="Arial" w:cs="Arial"/>
          <w:b/>
          <w:color w:val="1C1C1C"/>
        </w:rPr>
        <w:t>G</w:t>
      </w:r>
      <w:r w:rsidR="00C61C72" w:rsidRPr="00624979">
        <w:rPr>
          <w:rFonts w:ascii="Arial" w:hAnsi="Arial" w:cs="Arial"/>
          <w:b/>
          <w:color w:val="1C1C1C"/>
        </w:rPr>
        <w:t xml:space="preserve">eographic </w:t>
      </w:r>
      <w:r w:rsidRPr="00624979">
        <w:rPr>
          <w:rFonts w:ascii="Arial" w:hAnsi="Arial" w:cs="Arial"/>
          <w:b/>
          <w:color w:val="1C1C1C"/>
        </w:rPr>
        <w:t>R</w:t>
      </w:r>
      <w:r w:rsidR="00C61C72" w:rsidRPr="00624979">
        <w:rPr>
          <w:rFonts w:ascii="Arial" w:hAnsi="Arial" w:cs="Arial"/>
          <w:b/>
          <w:color w:val="1C1C1C"/>
        </w:rPr>
        <w:t xml:space="preserve">esponse </w:t>
      </w:r>
      <w:r w:rsidRPr="00624979">
        <w:rPr>
          <w:rFonts w:ascii="Arial" w:hAnsi="Arial" w:cs="Arial"/>
          <w:b/>
          <w:color w:val="1C1C1C"/>
        </w:rPr>
        <w:t>P</w:t>
      </w:r>
      <w:r w:rsidR="00C61C72" w:rsidRPr="00624979">
        <w:rPr>
          <w:rFonts w:ascii="Arial" w:hAnsi="Arial" w:cs="Arial"/>
          <w:b/>
          <w:color w:val="1C1C1C"/>
        </w:rPr>
        <w:t>lan</w:t>
      </w:r>
      <w:r w:rsidRPr="00624979">
        <w:rPr>
          <w:rFonts w:ascii="Arial" w:hAnsi="Arial" w:cs="Arial"/>
          <w:b/>
          <w:color w:val="1C1C1C"/>
        </w:rPr>
        <w:t xml:space="preserve"> </w:t>
      </w:r>
    </w:p>
    <w:p w:rsidR="008544A8" w:rsidRDefault="006B79C7" w:rsidP="00854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C1C1C"/>
        </w:rPr>
      </w:pPr>
      <w:r w:rsidRPr="00624979">
        <w:rPr>
          <w:rFonts w:ascii="Arial" w:hAnsi="Arial" w:cs="Arial"/>
          <w:b/>
          <w:color w:val="1C1C1C"/>
        </w:rPr>
        <w:t>T</w:t>
      </w:r>
      <w:r w:rsidR="00C61C72" w:rsidRPr="00624979">
        <w:rPr>
          <w:rFonts w:ascii="Arial" w:hAnsi="Arial" w:cs="Arial"/>
          <w:b/>
          <w:color w:val="1C1C1C"/>
        </w:rPr>
        <w:t xml:space="preserve">able </w:t>
      </w:r>
      <w:r w:rsidR="00F9292C" w:rsidRPr="00624979">
        <w:rPr>
          <w:rFonts w:ascii="Arial" w:hAnsi="Arial" w:cs="Arial"/>
          <w:b/>
          <w:color w:val="1C1C1C"/>
        </w:rPr>
        <w:t>of</w:t>
      </w:r>
      <w:r w:rsidR="00C61C72" w:rsidRPr="00624979">
        <w:rPr>
          <w:rFonts w:ascii="Arial" w:hAnsi="Arial" w:cs="Arial"/>
          <w:b/>
          <w:color w:val="1C1C1C"/>
        </w:rPr>
        <w:t xml:space="preserve"> </w:t>
      </w:r>
      <w:r w:rsidRPr="00624979">
        <w:rPr>
          <w:rFonts w:ascii="Arial" w:hAnsi="Arial" w:cs="Arial"/>
          <w:b/>
          <w:color w:val="1C1C1C"/>
        </w:rPr>
        <w:t>C</w:t>
      </w:r>
      <w:r w:rsidR="00C61C72" w:rsidRPr="00624979">
        <w:rPr>
          <w:rFonts w:ascii="Arial" w:hAnsi="Arial" w:cs="Arial"/>
          <w:b/>
          <w:color w:val="1C1C1C"/>
        </w:rPr>
        <w:t>ontents</w:t>
      </w:r>
      <w:r w:rsidRPr="00624979">
        <w:rPr>
          <w:rFonts w:ascii="Arial" w:hAnsi="Arial" w:cs="Arial"/>
          <w:b/>
          <w:color w:val="1C1C1C"/>
        </w:rPr>
        <w:t xml:space="preserve"> </w:t>
      </w:r>
      <w:r w:rsidR="008E6FE3" w:rsidRPr="00624979">
        <w:rPr>
          <w:rFonts w:ascii="Arial" w:hAnsi="Arial" w:cs="Arial"/>
          <w:b/>
          <w:color w:val="1C1C1C"/>
        </w:rPr>
        <w:t>(</w:t>
      </w:r>
      <w:r w:rsidR="00A41B87">
        <w:rPr>
          <w:rFonts w:ascii="Arial" w:hAnsi="Arial" w:cs="Arial"/>
          <w:b/>
          <w:color w:val="1C1C1C"/>
        </w:rPr>
        <w:t>11</w:t>
      </w:r>
      <w:r w:rsidR="008E6FE3" w:rsidRPr="00624979">
        <w:rPr>
          <w:rFonts w:ascii="Arial" w:hAnsi="Arial" w:cs="Arial"/>
          <w:b/>
          <w:color w:val="1C1C1C"/>
        </w:rPr>
        <w:t>_</w:t>
      </w:r>
      <w:r w:rsidR="0091090E">
        <w:rPr>
          <w:rFonts w:ascii="Arial" w:hAnsi="Arial" w:cs="Arial"/>
          <w:b/>
          <w:color w:val="1C1C1C"/>
        </w:rPr>
        <w:t>29</w:t>
      </w:r>
      <w:r w:rsidR="008E6FE3" w:rsidRPr="00624979">
        <w:rPr>
          <w:rFonts w:ascii="Arial" w:hAnsi="Arial" w:cs="Arial"/>
          <w:b/>
          <w:color w:val="1C1C1C"/>
        </w:rPr>
        <w:t>_16)</w:t>
      </w:r>
    </w:p>
    <w:p w:rsidR="00D2235F" w:rsidRPr="00624979" w:rsidRDefault="00D2235F" w:rsidP="008544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C1C1C"/>
        </w:rPr>
      </w:pPr>
    </w:p>
    <w:p w:rsidR="008544A8" w:rsidRPr="00D2235F" w:rsidRDefault="008544A8" w:rsidP="00D223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1C1C1C"/>
          <w:sz w:val="20"/>
          <w:szCs w:val="20"/>
        </w:rPr>
      </w:pPr>
    </w:p>
    <w:p w:rsidR="008544A8" w:rsidRDefault="008544A8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</w:p>
    <w:p w:rsidR="002F35D0" w:rsidRDefault="002F35D0" w:rsidP="00DE0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  <w:r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>Spill Response Contact Sheet</w:t>
      </w:r>
      <w:r w:rsidR="000B3626">
        <w:rPr>
          <w:rFonts w:ascii="Arial" w:hAnsi="Arial" w:cs="Arial"/>
          <w:b/>
          <w:color w:val="1C1C1C"/>
          <w:sz w:val="20"/>
          <w:szCs w:val="20"/>
        </w:rPr>
        <w:t xml:space="preserve"> </w:t>
      </w:r>
      <w:r w:rsidR="005A076E" w:rsidRPr="008E79AF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8E79AF" w:rsidRPr="008E79AF">
        <w:rPr>
          <w:rFonts w:ascii="Arial" w:hAnsi="Arial" w:cs="Arial"/>
          <w:color w:val="808080" w:themeColor="background1" w:themeShade="80"/>
          <w:sz w:val="20"/>
          <w:szCs w:val="20"/>
        </w:rPr>
        <w:t xml:space="preserve">list below will be in </w:t>
      </w:r>
      <w:r w:rsidR="006511BA" w:rsidRPr="008E79AF">
        <w:rPr>
          <w:rFonts w:ascii="Arial" w:hAnsi="Arial" w:cs="Arial"/>
          <w:color w:val="808080" w:themeColor="background1" w:themeShade="80"/>
          <w:sz w:val="20"/>
          <w:szCs w:val="20"/>
        </w:rPr>
        <w:t>table format</w:t>
      </w:r>
      <w:r w:rsidR="005A076E" w:rsidRPr="008E79AF">
        <w:rPr>
          <w:rFonts w:ascii="Arial" w:hAnsi="Arial" w:cs="Arial"/>
          <w:color w:val="808080" w:themeColor="background1" w:themeShade="80"/>
          <w:sz w:val="20"/>
          <w:szCs w:val="20"/>
        </w:rPr>
        <w:t>, see contact sheet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example</w:t>
      </w:r>
      <w:r w:rsidR="000B3626" w:rsidRPr="008E79AF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2F35D0" w:rsidRDefault="002F35D0" w:rsidP="00DE0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</w:p>
    <w:p w:rsidR="005A076E" w:rsidRPr="005A076E" w:rsidRDefault="005A076E" w:rsidP="0091090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Immediate/Mandatory Emergency Notification Phone Calls </w:t>
      </w:r>
      <w:r w:rsidRPr="005A076E">
        <w:rPr>
          <w:rFonts w:ascii="Arial" w:hAnsi="Arial" w:cs="Arial"/>
          <w:color w:val="808080" w:themeColor="background1" w:themeShade="80"/>
          <w:sz w:val="20"/>
          <w:szCs w:val="20"/>
        </w:rPr>
        <w:t>(911, NRC, Cal OES, maybe CUPA/s)</w:t>
      </w:r>
    </w:p>
    <w:p w:rsidR="005A076E" w:rsidRPr="005A076E" w:rsidRDefault="005A076E" w:rsidP="005A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5A076E" w:rsidRPr="005A076E" w:rsidRDefault="005A076E" w:rsidP="0091090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Required Notifications and Infrastructure Notifications </w:t>
      </w:r>
      <w:r w:rsidRPr="005A076E">
        <w:rPr>
          <w:rFonts w:ascii="Arial" w:hAnsi="Arial" w:cs="Arial"/>
          <w:color w:val="808080" w:themeColor="background1" w:themeShade="80"/>
          <w:sz w:val="20"/>
          <w:szCs w:val="20"/>
        </w:rPr>
        <w:t>(whomever we need to respond early on; list the infrastructure in your area; list of dispatch centers for rail, pipeline, etc.)  (Table template to prompt notifications/infrastructure types)</w:t>
      </w:r>
    </w:p>
    <w:p w:rsidR="005A076E" w:rsidRPr="005A076E" w:rsidRDefault="005A076E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5A076E">
        <w:rPr>
          <w:rFonts w:ascii="Arial" w:hAnsi="Arial" w:cs="Arial"/>
          <w:color w:val="808080" w:themeColor="background1" w:themeShade="80"/>
          <w:sz w:val="20"/>
          <w:szCs w:val="20"/>
        </w:rPr>
        <w:t xml:space="preserve">List these based on priority (or group these based on priority for your area; include table of all applicable dispatch centers for any of the entities below)  </w:t>
      </w:r>
    </w:p>
    <w:p w:rsidR="005A076E" w:rsidRPr="005A076E" w:rsidRDefault="005A076E" w:rsidP="005A07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Rail, Pipeline, Facility</w:t>
      </w:r>
    </w:p>
    <w:p w:rsidR="005A076E" w:rsidRPr="005A076E" w:rsidRDefault="005A076E" w:rsidP="005A07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Public Works/Traffic Control</w:t>
      </w:r>
    </w:p>
    <w:p w:rsidR="005A076E" w:rsidRPr="005A076E" w:rsidRDefault="005A076E" w:rsidP="005A07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Water Districts and County Water Agencies</w:t>
      </w:r>
    </w:p>
    <w:p w:rsidR="005A076E" w:rsidRPr="005A076E" w:rsidRDefault="005A076E" w:rsidP="005A07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Utilities/Infrastructure </w:t>
      </w:r>
      <w:r w:rsidRPr="005A076E">
        <w:rPr>
          <w:rFonts w:ascii="Arial" w:hAnsi="Arial" w:cs="Arial"/>
          <w:color w:val="808080" w:themeColor="background1" w:themeShade="80"/>
          <w:sz w:val="20"/>
          <w:szCs w:val="20"/>
        </w:rPr>
        <w:t>(PG&amp;E, Hydro Dams)</w:t>
      </w:r>
    </w:p>
    <w:p w:rsidR="005A076E" w:rsidRPr="005A076E" w:rsidRDefault="005A076E" w:rsidP="005A07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Water Intake Contacts </w:t>
      </w:r>
      <w:r w:rsidRPr="005A076E">
        <w:rPr>
          <w:rFonts w:ascii="Arial" w:hAnsi="Arial" w:cs="Arial"/>
          <w:color w:val="808080" w:themeColor="background1" w:themeShade="80"/>
          <w:sz w:val="20"/>
          <w:szCs w:val="20"/>
        </w:rPr>
        <w:t>(unless confidential)</w:t>
      </w:r>
    </w:p>
    <w:p w:rsidR="005A076E" w:rsidRPr="00845364" w:rsidRDefault="005A076E" w:rsidP="008453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845364">
        <w:rPr>
          <w:rFonts w:ascii="Arial" w:hAnsi="Arial" w:cs="Arial"/>
          <w:color w:val="1C1C1C"/>
          <w:sz w:val="20"/>
          <w:szCs w:val="20"/>
        </w:rPr>
        <w:t>Oiled Wildlife Care Network</w:t>
      </w:r>
    </w:p>
    <w:p w:rsidR="005A076E" w:rsidRPr="005A076E" w:rsidRDefault="005A076E" w:rsidP="0091090E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Contingency Plan Holder Notifications </w:t>
      </w:r>
      <w:r w:rsidRPr="005A076E">
        <w:rPr>
          <w:rFonts w:ascii="Arial" w:hAnsi="Arial" w:cs="Arial"/>
          <w:color w:val="808080" w:themeColor="background1" w:themeShade="80"/>
          <w:sz w:val="20"/>
          <w:szCs w:val="20"/>
        </w:rPr>
        <w:t>(approved plans only? exempt facilities?)</w:t>
      </w:r>
    </w:p>
    <w:p w:rsidR="005A076E" w:rsidRPr="005A076E" w:rsidRDefault="005A076E" w:rsidP="005A0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 xml:space="preserve">Railroad </w:t>
      </w:r>
    </w:p>
    <w:p w:rsidR="005A076E" w:rsidRPr="005A076E" w:rsidRDefault="005A076E" w:rsidP="005A0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Pipeline</w:t>
      </w:r>
    </w:p>
    <w:p w:rsidR="005A076E" w:rsidRPr="005A076E" w:rsidRDefault="005A076E" w:rsidP="005A0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Facility</w:t>
      </w:r>
    </w:p>
    <w:p w:rsidR="005A076E" w:rsidRPr="005A076E" w:rsidRDefault="005A076E" w:rsidP="0091090E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sz w:val="20"/>
          <w:szCs w:val="20"/>
        </w:rPr>
        <w:t>Government</w:t>
      </w:r>
      <w:r w:rsidRPr="005A076E">
        <w:rPr>
          <w:rFonts w:ascii="Arial" w:hAnsi="Arial" w:cs="Arial"/>
          <w:color w:val="1C1C1C"/>
          <w:sz w:val="20"/>
          <w:szCs w:val="20"/>
        </w:rPr>
        <w:t>/Tribal Notification</w:t>
      </w:r>
      <w:r w:rsidRPr="005A076E">
        <w:rPr>
          <w:rFonts w:ascii="Arial" w:hAnsi="Arial" w:cs="Arial"/>
          <w:color w:val="1C1C1C"/>
          <w:sz w:val="20"/>
          <w:szCs w:val="20"/>
        </w:rPr>
        <w:tab/>
      </w:r>
    </w:p>
    <w:p w:rsidR="005A076E" w:rsidRPr="005A076E" w:rsidRDefault="005A076E" w:rsidP="005A0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Federal Government</w:t>
      </w:r>
    </w:p>
    <w:p w:rsidR="005A076E" w:rsidRPr="005A076E" w:rsidRDefault="005A076E" w:rsidP="005A0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State Government</w:t>
      </w:r>
    </w:p>
    <w:p w:rsidR="005A076E" w:rsidRPr="005A076E" w:rsidRDefault="005A076E" w:rsidP="005A0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County Government</w:t>
      </w:r>
    </w:p>
    <w:p w:rsidR="005A076E" w:rsidRPr="005A076E" w:rsidRDefault="005A076E" w:rsidP="005A0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City Government</w:t>
      </w:r>
    </w:p>
    <w:p w:rsidR="005A076E" w:rsidRPr="005A076E" w:rsidRDefault="005A076E" w:rsidP="005A0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Parks/Managed Lands</w:t>
      </w:r>
    </w:p>
    <w:p w:rsidR="005A076E" w:rsidRPr="005A076E" w:rsidRDefault="005A076E" w:rsidP="005A0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  <w:r w:rsidRPr="005A076E">
        <w:rPr>
          <w:rFonts w:ascii="Arial" w:hAnsi="Arial" w:cs="Arial"/>
          <w:color w:val="1C1C1C"/>
          <w:sz w:val="20"/>
          <w:szCs w:val="20"/>
        </w:rPr>
        <w:t>Tribal</w:t>
      </w:r>
    </w:p>
    <w:p w:rsidR="005A076E" w:rsidRDefault="005A076E" w:rsidP="00DE0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</w:p>
    <w:p w:rsidR="005A076E" w:rsidRDefault="005A076E" w:rsidP="00DE0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</w:p>
    <w:p w:rsidR="002F35D0" w:rsidRPr="0091090E" w:rsidRDefault="002F35D0" w:rsidP="00DE0F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Purpose and </w:t>
      </w:r>
      <w:r w:rsidR="001664F0"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>Use</w:t>
      </w:r>
      <w:r w:rsidR="00F375B0"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of </w:t>
      </w:r>
      <w:r w:rsidR="00361A02"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the </w:t>
      </w:r>
      <w:r w:rsidRPr="0091090E">
        <w:rPr>
          <w:rFonts w:ascii="Arial" w:hAnsi="Arial" w:cs="Arial"/>
          <w:b/>
          <w:color w:val="1C1C1C"/>
          <w:sz w:val="20"/>
          <w:szCs w:val="20"/>
          <w:u w:val="single"/>
        </w:rPr>
        <w:t>Plan</w:t>
      </w:r>
    </w:p>
    <w:p w:rsidR="00DE0FDB" w:rsidRPr="00624979" w:rsidRDefault="00DE0FDB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</w:p>
    <w:p w:rsidR="000D40C5" w:rsidRDefault="000D40C5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2B087B" w:rsidRPr="00CA7471" w:rsidRDefault="008A0AEA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CA7471">
        <w:rPr>
          <w:rFonts w:ascii="Arial" w:hAnsi="Arial" w:cs="Arial"/>
          <w:b/>
          <w:color w:val="1C1C1C"/>
          <w:sz w:val="20"/>
          <w:szCs w:val="20"/>
          <w:u w:val="single"/>
        </w:rPr>
        <w:t>Table of Contents</w:t>
      </w:r>
    </w:p>
    <w:p w:rsidR="00CA7471" w:rsidRDefault="00CA7471" w:rsidP="00E55F39">
      <w:pPr>
        <w:tabs>
          <w:tab w:val="center" w:pos="468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2F35D0" w:rsidRDefault="00041068" w:rsidP="00E55F39">
      <w:pPr>
        <w:tabs>
          <w:tab w:val="center" w:pos="468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E46C0B">
        <w:rPr>
          <w:rFonts w:ascii="Arial" w:hAnsi="Arial" w:cs="Arial"/>
          <w:b/>
          <w:color w:val="1C1C1C"/>
          <w:sz w:val="20"/>
          <w:szCs w:val="20"/>
          <w:u w:val="single"/>
        </w:rPr>
        <w:t>Tab 1.0 Introduction</w:t>
      </w:r>
    </w:p>
    <w:p w:rsidR="002B46DF" w:rsidRPr="00624979" w:rsidRDefault="00E55F39" w:rsidP="00E55F39">
      <w:pPr>
        <w:tabs>
          <w:tab w:val="center" w:pos="468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 xml:space="preserve">1.1 </w:t>
      </w:r>
      <w:r w:rsidR="002B46DF" w:rsidRPr="00624979">
        <w:rPr>
          <w:rFonts w:ascii="Arial" w:hAnsi="Arial" w:cs="Arial"/>
          <w:color w:val="1C1C1C"/>
          <w:sz w:val="20"/>
          <w:szCs w:val="20"/>
        </w:rPr>
        <w:t>Site Vicinity Map</w:t>
      </w:r>
      <w:r w:rsidR="001D133B">
        <w:rPr>
          <w:rFonts w:ascii="Arial" w:hAnsi="Arial" w:cs="Arial"/>
          <w:color w:val="1C1C1C"/>
          <w:sz w:val="20"/>
          <w:szCs w:val="20"/>
        </w:rPr>
        <w:t>/GRP Over</w:t>
      </w:r>
      <w:r w:rsidR="00E42B5A">
        <w:rPr>
          <w:rFonts w:ascii="Arial" w:hAnsi="Arial" w:cs="Arial"/>
          <w:color w:val="1C1C1C"/>
          <w:sz w:val="20"/>
          <w:szCs w:val="20"/>
        </w:rPr>
        <w:t>view M</w:t>
      </w:r>
      <w:r w:rsidR="001D133B">
        <w:rPr>
          <w:rFonts w:ascii="Arial" w:hAnsi="Arial" w:cs="Arial"/>
          <w:color w:val="1C1C1C"/>
          <w:sz w:val="20"/>
          <w:szCs w:val="20"/>
        </w:rPr>
        <w:t>ap of California</w:t>
      </w:r>
      <w:r w:rsidR="00E42B5A">
        <w:rPr>
          <w:rFonts w:ascii="Arial" w:hAnsi="Arial" w:cs="Arial"/>
          <w:color w:val="1C1C1C"/>
          <w:sz w:val="20"/>
          <w:szCs w:val="20"/>
        </w:rPr>
        <w:t xml:space="preserve"> </w:t>
      </w:r>
      <w:r w:rsidR="007826A8" w:rsidRPr="00BC170C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2511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sectional: </w:t>
      </w:r>
      <w:r w:rsidR="007826A8" w:rsidRPr="00BC170C">
        <w:rPr>
          <w:rFonts w:ascii="Arial" w:hAnsi="Arial" w:cs="Arial"/>
          <w:color w:val="808080" w:themeColor="background1" w:themeShade="80"/>
          <w:sz w:val="20"/>
          <w:szCs w:val="20"/>
        </w:rPr>
        <w:t>Northern, Central or Southern Calif.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1664F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>consider</w:t>
      </w:r>
      <w:r w:rsidR="001664F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put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>ting</w:t>
      </w:r>
      <w:r w:rsidR="001664F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this map on front cover like </w:t>
      </w:r>
      <w:r w:rsidR="00133FE4">
        <w:rPr>
          <w:rFonts w:ascii="Arial" w:hAnsi="Arial" w:cs="Arial"/>
          <w:color w:val="808080" w:themeColor="background1" w:themeShade="80"/>
          <w:sz w:val="20"/>
          <w:szCs w:val="20"/>
        </w:rPr>
        <w:t xml:space="preserve">EPA Region </w:t>
      </w:r>
      <w:r w:rsidR="00B516D4">
        <w:rPr>
          <w:rFonts w:ascii="Arial" w:hAnsi="Arial" w:cs="Arial"/>
          <w:color w:val="808080" w:themeColor="background1" w:themeShade="80"/>
          <w:sz w:val="20"/>
          <w:szCs w:val="20"/>
        </w:rPr>
        <w:t>10</w:t>
      </w:r>
      <w:r w:rsidR="00B516D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664F0">
        <w:rPr>
          <w:rFonts w:ascii="Arial" w:hAnsi="Arial" w:cs="Arial"/>
          <w:color w:val="808080" w:themeColor="background1" w:themeShade="80"/>
          <w:sz w:val="20"/>
          <w:szCs w:val="20"/>
        </w:rPr>
        <w:t>example</w:t>
      </w:r>
      <w:r w:rsidR="005A076E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2B46DF" w:rsidRDefault="00E55F39" w:rsidP="002B46D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 xml:space="preserve">1.2 </w:t>
      </w:r>
      <w:r w:rsidR="002B46DF" w:rsidRPr="00624979">
        <w:rPr>
          <w:rFonts w:ascii="Arial" w:hAnsi="Arial" w:cs="Arial"/>
          <w:color w:val="1C1C1C"/>
          <w:sz w:val="20"/>
          <w:szCs w:val="20"/>
        </w:rPr>
        <w:t>GRP Area Map</w:t>
      </w:r>
      <w:r w:rsidR="001D133B">
        <w:rPr>
          <w:rFonts w:ascii="Arial" w:hAnsi="Arial" w:cs="Arial"/>
          <w:color w:val="1C1C1C"/>
          <w:sz w:val="20"/>
          <w:szCs w:val="20"/>
        </w:rPr>
        <w:t xml:space="preserve"> </w:t>
      </w:r>
      <w:r w:rsidR="001D133B" w:rsidRPr="00BC170C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A104EF" w:rsidRPr="00BC170C">
        <w:rPr>
          <w:rFonts w:ascii="Arial" w:hAnsi="Arial" w:cs="Arial"/>
          <w:color w:val="808080" w:themeColor="background1" w:themeShade="80"/>
          <w:sz w:val="20"/>
          <w:szCs w:val="20"/>
        </w:rPr>
        <w:t>closer view of GRP area/boundary</w:t>
      </w:r>
      <w:r w:rsidR="001D133B" w:rsidRPr="00BC170C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214341" w:rsidRDefault="00E55F39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1.</w:t>
      </w:r>
      <w:r w:rsidR="00CB41D0">
        <w:rPr>
          <w:rFonts w:ascii="Arial" w:hAnsi="Arial" w:cs="Arial"/>
          <w:color w:val="1C1C1C"/>
          <w:sz w:val="20"/>
          <w:szCs w:val="20"/>
        </w:rPr>
        <w:t xml:space="preserve">3 </w:t>
      </w:r>
      <w:r w:rsidR="002B46DF" w:rsidRPr="00624979">
        <w:rPr>
          <w:rFonts w:ascii="Arial" w:hAnsi="Arial" w:cs="Arial"/>
          <w:color w:val="1C1C1C"/>
          <w:sz w:val="20"/>
          <w:szCs w:val="20"/>
        </w:rPr>
        <w:t>Introduction</w:t>
      </w:r>
    </w:p>
    <w:p w:rsidR="007C5131" w:rsidRDefault="007C513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1.</w:t>
      </w:r>
      <w:r w:rsidR="00CB41D0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>.1</w:t>
      </w:r>
      <w:r>
        <w:rPr>
          <w:rFonts w:ascii="Arial" w:hAnsi="Arial" w:cs="Arial"/>
          <w:color w:val="1C1C1C"/>
          <w:sz w:val="20"/>
          <w:szCs w:val="20"/>
        </w:rPr>
        <w:tab/>
        <w:t>GRP Chapters and Appendices</w:t>
      </w:r>
    </w:p>
    <w:p w:rsidR="007C5131" w:rsidRDefault="007C513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1.</w:t>
      </w:r>
      <w:r w:rsidR="00CB41D0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>.2</w:t>
      </w:r>
      <w:r>
        <w:rPr>
          <w:rFonts w:ascii="Arial" w:hAnsi="Arial" w:cs="Arial"/>
          <w:color w:val="1C1C1C"/>
          <w:sz w:val="20"/>
          <w:szCs w:val="20"/>
        </w:rPr>
        <w:tab/>
      </w:r>
      <w:r w:rsidR="00133FE4">
        <w:rPr>
          <w:rFonts w:ascii="Arial" w:hAnsi="Arial" w:cs="Arial"/>
          <w:color w:val="1C1C1C"/>
          <w:sz w:val="20"/>
          <w:szCs w:val="20"/>
        </w:rPr>
        <w:t>GRP</w:t>
      </w:r>
      <w:r>
        <w:rPr>
          <w:rFonts w:ascii="Arial" w:hAnsi="Arial" w:cs="Arial"/>
          <w:color w:val="1C1C1C"/>
          <w:sz w:val="20"/>
          <w:szCs w:val="20"/>
        </w:rPr>
        <w:t xml:space="preserve"> Development Process</w:t>
      </w:r>
    </w:p>
    <w:p w:rsidR="007C5131" w:rsidRDefault="007C513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1.</w:t>
      </w:r>
      <w:r w:rsidR="00CB41D0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>.3</w:t>
      </w:r>
      <w:r>
        <w:rPr>
          <w:rFonts w:ascii="Arial" w:hAnsi="Arial" w:cs="Arial"/>
          <w:color w:val="1C1C1C"/>
          <w:sz w:val="20"/>
          <w:szCs w:val="20"/>
        </w:rPr>
        <w:tab/>
        <w:t>Standardized Response Language</w:t>
      </w:r>
      <w:r w:rsidR="00A705D1">
        <w:rPr>
          <w:rFonts w:ascii="Arial" w:hAnsi="Arial" w:cs="Arial"/>
          <w:color w:val="1C1C1C"/>
          <w:sz w:val="20"/>
          <w:szCs w:val="20"/>
        </w:rPr>
        <w:t>/ICS</w:t>
      </w:r>
    </w:p>
    <w:p w:rsidR="00A775E9" w:rsidRDefault="00A775E9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1.3.4</w:t>
      </w:r>
      <w:r>
        <w:rPr>
          <w:rFonts w:ascii="Arial" w:hAnsi="Arial" w:cs="Arial"/>
          <w:color w:val="1C1C1C"/>
          <w:sz w:val="20"/>
          <w:szCs w:val="20"/>
        </w:rPr>
        <w:tab/>
        <w:t>Drills and Exercises</w:t>
      </w:r>
    </w:p>
    <w:p w:rsidR="007C5131" w:rsidRDefault="007C513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1.</w:t>
      </w:r>
      <w:r w:rsidR="00CB41D0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>.</w:t>
      </w:r>
      <w:r w:rsidR="00A775E9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ab/>
      </w:r>
      <w:r w:rsidR="001664F0">
        <w:rPr>
          <w:rFonts w:ascii="Arial" w:hAnsi="Arial" w:cs="Arial"/>
          <w:color w:val="1C1C1C"/>
          <w:sz w:val="20"/>
          <w:szCs w:val="20"/>
        </w:rPr>
        <w:t>Plan Maintenance and Revision Cycle</w:t>
      </w:r>
    </w:p>
    <w:p w:rsidR="00CA7471" w:rsidRDefault="00CA747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3E770D" w:rsidRPr="009A3587" w:rsidRDefault="007C513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9A3587">
        <w:rPr>
          <w:rFonts w:ascii="Arial" w:hAnsi="Arial" w:cs="Arial"/>
          <w:b/>
          <w:color w:val="1C1C1C"/>
          <w:sz w:val="20"/>
          <w:szCs w:val="20"/>
          <w:u w:val="single"/>
        </w:rPr>
        <w:t>Tab 2.0</w:t>
      </w:r>
      <w:r w:rsidR="00E55F39" w:rsidRPr="009A3587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3E770D" w:rsidRPr="009A3587">
        <w:rPr>
          <w:rFonts w:ascii="Arial" w:hAnsi="Arial" w:cs="Arial"/>
          <w:b/>
          <w:color w:val="1C1C1C"/>
          <w:sz w:val="20"/>
          <w:szCs w:val="20"/>
          <w:u w:val="single"/>
        </w:rPr>
        <w:t>Site Description</w:t>
      </w:r>
    </w:p>
    <w:p w:rsidR="0006704E" w:rsidRDefault="0006704E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</w:p>
    <w:p w:rsidR="003E770D" w:rsidRPr="00D10407" w:rsidRDefault="007C5131" w:rsidP="003E7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2.1</w:t>
      </w:r>
      <w:r>
        <w:rPr>
          <w:rFonts w:ascii="Arial" w:hAnsi="Arial" w:cs="Arial"/>
          <w:color w:val="1C1C1C"/>
          <w:sz w:val="20"/>
          <w:szCs w:val="20"/>
        </w:rPr>
        <w:tab/>
      </w:r>
      <w:r w:rsidR="003E770D" w:rsidRPr="00D10407">
        <w:rPr>
          <w:rFonts w:ascii="Arial" w:hAnsi="Arial" w:cs="Arial"/>
          <w:color w:val="1C1C1C"/>
          <w:sz w:val="20"/>
          <w:szCs w:val="20"/>
        </w:rPr>
        <w:t>Physical Features</w:t>
      </w:r>
    </w:p>
    <w:p w:rsidR="0082731E" w:rsidRDefault="007C5131" w:rsidP="003E7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2.2</w:t>
      </w:r>
      <w:r>
        <w:rPr>
          <w:rFonts w:ascii="Arial" w:hAnsi="Arial" w:cs="Arial"/>
          <w:color w:val="1C1C1C"/>
          <w:sz w:val="20"/>
          <w:szCs w:val="20"/>
        </w:rPr>
        <w:tab/>
      </w:r>
      <w:r w:rsidR="003E770D" w:rsidRPr="00D10407">
        <w:rPr>
          <w:rFonts w:ascii="Arial" w:hAnsi="Arial" w:cs="Arial"/>
          <w:color w:val="1C1C1C"/>
          <w:sz w:val="20"/>
          <w:szCs w:val="20"/>
        </w:rPr>
        <w:t>Climate and Winds</w:t>
      </w:r>
    </w:p>
    <w:p w:rsidR="003E770D" w:rsidRPr="00D10407" w:rsidRDefault="007C5131" w:rsidP="003E77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2.3</w:t>
      </w:r>
      <w:r>
        <w:rPr>
          <w:rFonts w:ascii="Arial" w:hAnsi="Arial" w:cs="Arial"/>
          <w:color w:val="1C1C1C"/>
          <w:sz w:val="20"/>
          <w:szCs w:val="20"/>
        </w:rPr>
        <w:tab/>
      </w:r>
      <w:r w:rsidR="003E770D" w:rsidRPr="00D10407">
        <w:rPr>
          <w:rFonts w:ascii="Arial" w:hAnsi="Arial" w:cs="Arial"/>
          <w:color w:val="1C1C1C"/>
          <w:sz w:val="20"/>
          <w:szCs w:val="20"/>
        </w:rPr>
        <w:t xml:space="preserve">Hydrology </w:t>
      </w:r>
    </w:p>
    <w:p w:rsidR="003E770D" w:rsidRDefault="007C5131" w:rsidP="009A35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2.4</w:t>
      </w:r>
      <w:r>
        <w:rPr>
          <w:rFonts w:ascii="Arial" w:hAnsi="Arial" w:cs="Arial"/>
          <w:color w:val="1C1C1C"/>
          <w:sz w:val="20"/>
          <w:szCs w:val="20"/>
        </w:rPr>
        <w:tab/>
      </w:r>
      <w:r w:rsidR="003E770D" w:rsidRPr="00D10407">
        <w:rPr>
          <w:rFonts w:ascii="Arial" w:hAnsi="Arial" w:cs="Arial"/>
          <w:color w:val="1C1C1C"/>
          <w:sz w:val="20"/>
          <w:szCs w:val="20"/>
        </w:rPr>
        <w:t>Risk Assessment</w:t>
      </w:r>
      <w:r w:rsidR="003E770D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214341" w:rsidRDefault="00214341" w:rsidP="002B4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</w:p>
    <w:p w:rsidR="00FA331D" w:rsidRPr="00624979" w:rsidRDefault="00FA331D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</w:p>
    <w:p w:rsidR="00AD42CE" w:rsidRPr="00624979" w:rsidRDefault="00FA331D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2A14C7">
        <w:rPr>
          <w:rFonts w:ascii="Arial" w:hAnsi="Arial" w:cs="Arial"/>
          <w:b/>
          <w:color w:val="1C1C1C"/>
          <w:sz w:val="20"/>
          <w:szCs w:val="20"/>
          <w:u w:val="single"/>
        </w:rPr>
        <w:t>3</w:t>
      </w:r>
      <w:r w:rsidR="00A22994"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>.0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5A52C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>Emergency Management</w:t>
      </w:r>
      <w:r w:rsidR="00444381"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>/Operational</w:t>
      </w:r>
      <w:r w:rsidR="00F375B0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and </w:t>
      </w:r>
      <w:r w:rsidR="00EF34D5">
        <w:rPr>
          <w:rFonts w:ascii="Arial" w:hAnsi="Arial" w:cs="Arial"/>
          <w:b/>
          <w:color w:val="1C1C1C"/>
          <w:sz w:val="20"/>
          <w:szCs w:val="20"/>
          <w:u w:val="single"/>
        </w:rPr>
        <w:t>Response Considerations</w:t>
      </w:r>
    </w:p>
    <w:p w:rsidR="008544A8" w:rsidRPr="00624979" w:rsidRDefault="008544A8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</w:p>
    <w:p w:rsidR="00EB06D8" w:rsidRDefault="002A14C7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3</w:t>
      </w:r>
      <w:r w:rsidR="009B5285">
        <w:rPr>
          <w:rFonts w:ascii="Arial" w:hAnsi="Arial" w:cs="Arial"/>
          <w:color w:val="1C1C1C"/>
          <w:sz w:val="20"/>
          <w:szCs w:val="20"/>
        </w:rPr>
        <w:t>.</w:t>
      </w:r>
      <w:r w:rsidR="00DE373E">
        <w:rPr>
          <w:rFonts w:ascii="Arial" w:hAnsi="Arial" w:cs="Arial"/>
          <w:color w:val="1C1C1C"/>
          <w:sz w:val="20"/>
          <w:szCs w:val="20"/>
        </w:rPr>
        <w:t>1</w:t>
      </w:r>
      <w:r w:rsidR="009B5285">
        <w:rPr>
          <w:rFonts w:ascii="Arial" w:hAnsi="Arial" w:cs="Arial"/>
          <w:color w:val="1C1C1C"/>
          <w:sz w:val="20"/>
          <w:szCs w:val="20"/>
        </w:rPr>
        <w:t xml:space="preserve"> </w:t>
      </w:r>
      <w:r w:rsidR="009B5285" w:rsidRPr="00624979">
        <w:rPr>
          <w:rFonts w:ascii="Arial" w:hAnsi="Arial" w:cs="Arial"/>
          <w:color w:val="1C1C1C"/>
          <w:sz w:val="20"/>
          <w:szCs w:val="20"/>
        </w:rPr>
        <w:t>Isolation/Deny Entry</w:t>
      </w:r>
      <w:r w:rsidR="00EB06D8">
        <w:rPr>
          <w:rFonts w:ascii="Arial" w:hAnsi="Arial" w:cs="Arial"/>
          <w:color w:val="1C1C1C"/>
          <w:sz w:val="20"/>
          <w:szCs w:val="20"/>
        </w:rPr>
        <w:t>/Assessment</w:t>
      </w:r>
      <w:r w:rsidR="009B5285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5507E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380984">
        <w:rPr>
          <w:rFonts w:ascii="Arial" w:hAnsi="Arial" w:cs="Arial"/>
          <w:color w:val="808080" w:themeColor="background1" w:themeShade="80"/>
          <w:sz w:val="20"/>
          <w:szCs w:val="20"/>
        </w:rPr>
        <w:t>Once hazmat determined, use ERG for guidance</w:t>
      </w:r>
      <w:r w:rsidR="005507EA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84536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(Refer to Traffic Control Contacts in Spill Response Contact Sheet)</w:t>
      </w:r>
      <w:r w:rsidR="00380984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:rsidR="009B5285" w:rsidRDefault="002A14C7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F31DFA">
        <w:rPr>
          <w:rFonts w:ascii="Arial" w:hAnsi="Arial" w:cs="Arial"/>
          <w:sz w:val="20"/>
          <w:szCs w:val="20"/>
        </w:rPr>
        <w:t>3</w:t>
      </w:r>
      <w:r w:rsidR="00EB06D8" w:rsidRPr="00F31DFA">
        <w:rPr>
          <w:rFonts w:ascii="Arial" w:hAnsi="Arial" w:cs="Arial"/>
          <w:sz w:val="20"/>
          <w:szCs w:val="20"/>
        </w:rPr>
        <w:t>.2 Responder/</w:t>
      </w:r>
      <w:r w:rsidR="00EB06D8">
        <w:rPr>
          <w:rFonts w:ascii="Arial" w:hAnsi="Arial" w:cs="Arial"/>
          <w:color w:val="1C1C1C"/>
          <w:sz w:val="20"/>
          <w:szCs w:val="20"/>
        </w:rPr>
        <w:t xml:space="preserve">Public </w:t>
      </w:r>
      <w:r w:rsidR="00FD0218">
        <w:rPr>
          <w:rFonts w:ascii="Arial" w:hAnsi="Arial" w:cs="Arial"/>
          <w:color w:val="1C1C1C"/>
          <w:sz w:val="20"/>
          <w:szCs w:val="20"/>
        </w:rPr>
        <w:t>Safety/</w:t>
      </w:r>
      <w:r w:rsidR="00EB06D8">
        <w:rPr>
          <w:rFonts w:ascii="Arial" w:hAnsi="Arial" w:cs="Arial"/>
          <w:color w:val="1C1C1C"/>
          <w:sz w:val="20"/>
          <w:szCs w:val="20"/>
        </w:rPr>
        <w:t xml:space="preserve">Health – CUPA, Public Health Officer </w:t>
      </w:r>
      <w:r w:rsidR="00EB06D8" w:rsidRPr="00F31DF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F31DFA" w:rsidRPr="00F31D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air monitoring, </w:t>
      </w:r>
      <w:r w:rsidR="00EB06D8" w:rsidRPr="00F31DFA">
        <w:rPr>
          <w:rFonts w:ascii="Arial" w:hAnsi="Arial" w:cs="Arial"/>
          <w:color w:val="808080" w:themeColor="background1" w:themeShade="80"/>
          <w:sz w:val="20"/>
          <w:szCs w:val="20"/>
        </w:rPr>
        <w:t>shelter</w:t>
      </w:r>
      <w:r w:rsidR="00F31DFA" w:rsidRPr="00F31D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in place, etc.)</w:t>
      </w:r>
    </w:p>
    <w:p w:rsidR="007C2A06" w:rsidRDefault="002A14C7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3</w:t>
      </w:r>
      <w:r w:rsidR="00BF614B" w:rsidRPr="00624979">
        <w:rPr>
          <w:rFonts w:ascii="Arial" w:hAnsi="Arial" w:cs="Arial"/>
          <w:color w:val="1C1C1C"/>
          <w:sz w:val="20"/>
          <w:szCs w:val="20"/>
        </w:rPr>
        <w:t>.</w:t>
      </w:r>
      <w:r w:rsidR="00E125F9">
        <w:rPr>
          <w:rFonts w:ascii="Arial" w:hAnsi="Arial" w:cs="Arial"/>
          <w:color w:val="1C1C1C"/>
          <w:sz w:val="20"/>
          <w:szCs w:val="20"/>
        </w:rPr>
        <w:t>3</w:t>
      </w:r>
      <w:r w:rsidR="00E125F9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8F0A5B" w:rsidRPr="00624979">
        <w:rPr>
          <w:rFonts w:ascii="Arial" w:hAnsi="Arial" w:cs="Arial"/>
          <w:color w:val="1C1C1C"/>
          <w:sz w:val="20"/>
          <w:szCs w:val="20"/>
        </w:rPr>
        <w:t xml:space="preserve">Onsite Considerations </w:t>
      </w:r>
      <w:r w:rsidR="00436FCB" w:rsidRPr="00624979">
        <w:rPr>
          <w:rFonts w:ascii="Arial" w:hAnsi="Arial" w:cs="Arial"/>
          <w:color w:val="1C1C1C"/>
          <w:sz w:val="20"/>
          <w:szCs w:val="20"/>
        </w:rPr>
        <w:t>before</w:t>
      </w:r>
      <w:r w:rsidR="008F0A5B" w:rsidRPr="00624979">
        <w:rPr>
          <w:rFonts w:ascii="Arial" w:hAnsi="Arial" w:cs="Arial"/>
          <w:color w:val="1C1C1C"/>
          <w:sz w:val="20"/>
          <w:szCs w:val="20"/>
        </w:rPr>
        <w:t xml:space="preserve"> Deploying a GRP Strategy</w:t>
      </w:r>
      <w:r w:rsidR="00EB06D8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E125F9" w:rsidRDefault="00E125F9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2731E">
        <w:rPr>
          <w:rFonts w:ascii="Arial" w:hAnsi="Arial" w:cs="Arial"/>
          <w:sz w:val="20"/>
          <w:szCs w:val="20"/>
        </w:rPr>
        <w:t>3.4 Spill Response Options and Considerations</w:t>
      </w:r>
      <w:r w:rsidR="006B5D0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:rsidR="004703DD" w:rsidRDefault="004703DD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8E79AF">
        <w:rPr>
          <w:rFonts w:ascii="Arial" w:hAnsi="Arial" w:cs="Arial"/>
          <w:sz w:val="20"/>
          <w:szCs w:val="20"/>
        </w:rPr>
        <w:t>Table 3-1</w:t>
      </w:r>
      <w:r w:rsidR="008E79AF">
        <w:rPr>
          <w:rFonts w:ascii="Arial" w:hAnsi="Arial" w:cs="Arial"/>
          <w:sz w:val="20"/>
          <w:szCs w:val="20"/>
        </w:rPr>
        <w:t xml:space="preserve"> </w:t>
      </w:r>
      <w:r w:rsidR="008E79AF" w:rsidRPr="0082731E">
        <w:rPr>
          <w:rFonts w:ascii="Arial" w:hAnsi="Arial" w:cs="Arial"/>
          <w:sz w:val="20"/>
          <w:szCs w:val="20"/>
        </w:rPr>
        <w:t>Spill Response Options and Considerations Matrix</w:t>
      </w:r>
    </w:p>
    <w:p w:rsidR="007C0583" w:rsidRDefault="002A14C7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3</w:t>
      </w:r>
      <w:r w:rsidR="00A22994" w:rsidRPr="00624979">
        <w:rPr>
          <w:rFonts w:ascii="Arial" w:hAnsi="Arial" w:cs="Arial"/>
          <w:color w:val="1C1C1C"/>
          <w:sz w:val="20"/>
          <w:szCs w:val="20"/>
        </w:rPr>
        <w:t>.</w:t>
      </w:r>
      <w:r w:rsidR="00E125F9">
        <w:rPr>
          <w:rFonts w:ascii="Arial" w:hAnsi="Arial" w:cs="Arial"/>
          <w:color w:val="1C1C1C"/>
          <w:sz w:val="20"/>
          <w:szCs w:val="20"/>
        </w:rPr>
        <w:t>5</w:t>
      </w:r>
      <w:r w:rsidR="00E125F9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B5167D">
        <w:rPr>
          <w:rFonts w:ascii="Arial" w:hAnsi="Arial" w:cs="Arial"/>
          <w:color w:val="1C1C1C"/>
          <w:sz w:val="20"/>
          <w:szCs w:val="20"/>
        </w:rPr>
        <w:t xml:space="preserve">General Response </w:t>
      </w:r>
      <w:r w:rsidR="001C31E8" w:rsidRPr="00624979">
        <w:rPr>
          <w:rFonts w:ascii="Arial" w:hAnsi="Arial" w:cs="Arial"/>
          <w:color w:val="1C1C1C"/>
          <w:sz w:val="20"/>
          <w:szCs w:val="20"/>
        </w:rPr>
        <w:t xml:space="preserve">Priorities </w:t>
      </w:r>
      <w:r w:rsidR="00EB06D8" w:rsidRPr="00F31DFA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E42B5A" w:rsidRPr="00F31D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including: </w:t>
      </w:r>
      <w:r w:rsidR="00EB06D8" w:rsidRPr="00F31D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do less harm than good) </w:t>
      </w:r>
    </w:p>
    <w:p w:rsidR="00B5167D" w:rsidRPr="0082731E" w:rsidRDefault="00B5167D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2731E">
        <w:rPr>
          <w:rFonts w:ascii="Arial" w:hAnsi="Arial" w:cs="Arial"/>
          <w:sz w:val="20"/>
          <w:szCs w:val="20"/>
        </w:rPr>
        <w:t>3.6 Strategy Priorities Based on Incident Location</w:t>
      </w:r>
    </w:p>
    <w:p w:rsidR="00B5167D" w:rsidRPr="0082731E" w:rsidRDefault="00B5167D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2731E">
        <w:rPr>
          <w:rFonts w:ascii="Arial" w:hAnsi="Arial" w:cs="Arial"/>
          <w:sz w:val="20"/>
          <w:szCs w:val="20"/>
        </w:rPr>
        <w:tab/>
        <w:t>Table 3-</w:t>
      </w:r>
      <w:r w:rsidR="001C0BCD" w:rsidRPr="0082731E">
        <w:rPr>
          <w:rFonts w:ascii="Arial" w:hAnsi="Arial" w:cs="Arial"/>
          <w:sz w:val="20"/>
          <w:szCs w:val="20"/>
        </w:rPr>
        <w:t>2</w:t>
      </w:r>
      <w:r w:rsidRPr="0082731E">
        <w:rPr>
          <w:rFonts w:ascii="Arial" w:hAnsi="Arial" w:cs="Arial"/>
          <w:sz w:val="20"/>
          <w:szCs w:val="20"/>
        </w:rPr>
        <w:t xml:space="preserve"> </w:t>
      </w:r>
      <w:r w:rsidR="008E79AF" w:rsidRPr="0082731E">
        <w:rPr>
          <w:rFonts w:ascii="Arial" w:hAnsi="Arial" w:cs="Arial"/>
          <w:sz w:val="20"/>
          <w:szCs w:val="20"/>
        </w:rPr>
        <w:t>Strategy Priorities Based on Incident Location</w:t>
      </w:r>
    </w:p>
    <w:p w:rsidR="00B5167D" w:rsidRPr="0082731E" w:rsidRDefault="00B5167D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2731E">
        <w:rPr>
          <w:rFonts w:ascii="Arial" w:hAnsi="Arial" w:cs="Arial"/>
          <w:sz w:val="20"/>
          <w:szCs w:val="20"/>
        </w:rPr>
        <w:t>3.7 Water Velocity</w:t>
      </w:r>
    </w:p>
    <w:p w:rsidR="00B5167D" w:rsidRDefault="00B5167D" w:rsidP="00B5167D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Table 3-</w:t>
      </w:r>
      <w:r w:rsidR="001C0BCD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 xml:space="preserve"> Water Speed Drift Measurement and Boom Deployment</w:t>
      </w:r>
    </w:p>
    <w:p w:rsidR="00B5167D" w:rsidRDefault="00B5167D" w:rsidP="00B5167D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Table 3-</w:t>
      </w:r>
      <w:r w:rsidR="001C0BCD">
        <w:rPr>
          <w:rFonts w:ascii="Arial" w:hAnsi="Arial" w:cs="Arial"/>
          <w:color w:val="1C1C1C"/>
          <w:sz w:val="20"/>
          <w:szCs w:val="20"/>
        </w:rPr>
        <w:t>4</w:t>
      </w:r>
      <w:r>
        <w:rPr>
          <w:rFonts w:ascii="Arial" w:hAnsi="Arial" w:cs="Arial"/>
          <w:color w:val="1C1C1C"/>
          <w:sz w:val="20"/>
          <w:szCs w:val="20"/>
        </w:rPr>
        <w:t xml:space="preserve"> Boom Deployment Angles Based on Current Velocity</w:t>
      </w:r>
    </w:p>
    <w:p w:rsidR="00B5167D" w:rsidRPr="000A7216" w:rsidRDefault="00B5167D" w:rsidP="00B5167D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>-</w:t>
      </w:r>
      <w:r w:rsidR="001C0BCD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C1C1C"/>
          <w:sz w:val="20"/>
          <w:szCs w:val="20"/>
        </w:rPr>
        <w:t>Distance</w:t>
      </w:r>
      <w:proofErr w:type="gramEnd"/>
      <w:r>
        <w:rPr>
          <w:rFonts w:ascii="Arial" w:hAnsi="Arial" w:cs="Arial"/>
          <w:color w:val="1C1C1C"/>
          <w:sz w:val="20"/>
          <w:szCs w:val="20"/>
        </w:rPr>
        <w:t xml:space="preserve"> Covered Based on Flow Conditions</w:t>
      </w:r>
    </w:p>
    <w:p w:rsidR="00B5167D" w:rsidRDefault="0082731E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3.7.1 </w:t>
      </w:r>
      <w:r w:rsidR="00B5167D" w:rsidRPr="0082731E">
        <w:rPr>
          <w:rFonts w:ascii="Arial" w:hAnsi="Arial" w:cs="Arial"/>
          <w:sz w:val="20"/>
          <w:szCs w:val="20"/>
        </w:rPr>
        <w:t>Historical Streamflow Ranges</w:t>
      </w:r>
      <w:r w:rsidR="000B651E" w:rsidRPr="0082731E">
        <w:rPr>
          <w:rFonts w:ascii="Arial" w:hAnsi="Arial" w:cs="Arial"/>
          <w:sz w:val="20"/>
          <w:szCs w:val="20"/>
        </w:rPr>
        <w:t xml:space="preserve"> </w:t>
      </w:r>
      <w:r w:rsidR="000B651E" w:rsidRPr="0082731E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0B651E" w:rsidRPr="0082731E">
        <w:rPr>
          <w:rFonts w:ascii="Arial" w:hAnsi="Arial" w:cs="Arial"/>
          <w:i/>
          <w:color w:val="808080" w:themeColor="background1" w:themeShade="80"/>
          <w:sz w:val="20"/>
          <w:szCs w:val="20"/>
        </w:rPr>
        <w:t>include links to USGS, CDEC, American Whitewater</w:t>
      </w:r>
      <w:r w:rsidR="00B516D4">
        <w:rPr>
          <w:rFonts w:ascii="Arial" w:hAnsi="Arial" w:cs="Arial"/>
          <w:i/>
          <w:color w:val="808080" w:themeColor="background1" w:themeShade="80"/>
          <w:sz w:val="20"/>
          <w:szCs w:val="20"/>
        </w:rPr>
        <w:t>;</w:t>
      </w:r>
      <w:r w:rsidR="000B651E" w:rsidRPr="0082731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real-time flow information</w:t>
      </w:r>
      <w:r w:rsidR="000B651E" w:rsidRPr="0082731E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8E79AF" w:rsidRPr="0082731E" w:rsidRDefault="008E79AF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Table 3-6 Historic Streamflow for XX River</w:t>
      </w:r>
    </w:p>
    <w:p w:rsidR="00845364" w:rsidRDefault="00B5167D" w:rsidP="006F21D4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sz w:val="20"/>
          <w:szCs w:val="20"/>
        </w:rPr>
      </w:pPr>
      <w:r w:rsidRPr="0082731E">
        <w:rPr>
          <w:rFonts w:ascii="Arial" w:hAnsi="Arial" w:cs="Arial"/>
          <w:sz w:val="20"/>
          <w:szCs w:val="20"/>
        </w:rPr>
        <w:t>Figure 3-1 USGS Mean Monthly Discharge Measurements for the XX River and Tributaries</w:t>
      </w:r>
      <w:r w:rsidR="006F21D4">
        <w:rPr>
          <w:rFonts w:ascii="Arial" w:hAnsi="Arial" w:cs="Arial"/>
          <w:sz w:val="20"/>
          <w:szCs w:val="20"/>
        </w:rPr>
        <w:t xml:space="preserve"> </w:t>
      </w:r>
    </w:p>
    <w:p w:rsidR="00214341" w:rsidRPr="00F31DFA" w:rsidRDefault="002A14C7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F31DFA">
        <w:rPr>
          <w:rFonts w:ascii="Arial" w:hAnsi="Arial" w:cs="Arial"/>
          <w:sz w:val="20"/>
          <w:szCs w:val="20"/>
        </w:rPr>
        <w:t>3</w:t>
      </w:r>
      <w:r w:rsidR="00214341" w:rsidRPr="00F31DFA">
        <w:rPr>
          <w:rFonts w:ascii="Arial" w:hAnsi="Arial" w:cs="Arial"/>
          <w:sz w:val="20"/>
          <w:szCs w:val="20"/>
        </w:rPr>
        <w:t>.</w:t>
      </w:r>
      <w:r w:rsidR="001C0BCD">
        <w:rPr>
          <w:rFonts w:ascii="Arial" w:hAnsi="Arial" w:cs="Arial"/>
          <w:sz w:val="20"/>
          <w:szCs w:val="20"/>
        </w:rPr>
        <w:t>8</w:t>
      </w:r>
      <w:r w:rsidR="001C0BCD" w:rsidRPr="00F31DFA">
        <w:rPr>
          <w:rFonts w:ascii="Arial" w:hAnsi="Arial" w:cs="Arial"/>
          <w:sz w:val="20"/>
          <w:szCs w:val="20"/>
        </w:rPr>
        <w:t xml:space="preserve"> </w:t>
      </w:r>
      <w:r w:rsidR="00214341" w:rsidRPr="00F31DFA">
        <w:rPr>
          <w:rFonts w:ascii="Arial" w:hAnsi="Arial" w:cs="Arial"/>
          <w:sz w:val="20"/>
          <w:szCs w:val="20"/>
        </w:rPr>
        <w:t>Water Supplies for Firefighting Operations</w:t>
      </w:r>
      <w:r w:rsidR="00BA7CAA" w:rsidRPr="00F31DFA">
        <w:rPr>
          <w:rFonts w:ascii="Arial" w:hAnsi="Arial" w:cs="Arial"/>
          <w:sz w:val="20"/>
          <w:szCs w:val="20"/>
        </w:rPr>
        <w:t xml:space="preserve"> </w:t>
      </w:r>
      <w:r w:rsidR="00BA7CAA" w:rsidRPr="00F31D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(include contacting </w:t>
      </w:r>
      <w:proofErr w:type="spellStart"/>
      <w:r w:rsidR="007C2A06" w:rsidRPr="00F31DFA">
        <w:rPr>
          <w:rFonts w:ascii="Arial" w:hAnsi="Arial" w:cs="Arial"/>
          <w:color w:val="808080" w:themeColor="background1" w:themeShade="80"/>
          <w:sz w:val="20"/>
          <w:szCs w:val="20"/>
        </w:rPr>
        <w:t>CalF</w:t>
      </w:r>
      <w:r w:rsidR="007C2A06">
        <w:rPr>
          <w:rFonts w:ascii="Arial" w:hAnsi="Arial" w:cs="Arial"/>
          <w:color w:val="808080" w:themeColor="background1" w:themeShade="80"/>
          <w:sz w:val="20"/>
          <w:szCs w:val="20"/>
        </w:rPr>
        <w:t>ire</w:t>
      </w:r>
      <w:proofErr w:type="spellEnd"/>
      <w:r w:rsidR="007C2A06" w:rsidRPr="00F31DF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BA7CAA" w:rsidRPr="00F31DFA">
        <w:rPr>
          <w:rFonts w:ascii="Arial" w:hAnsi="Arial" w:cs="Arial"/>
          <w:color w:val="808080" w:themeColor="background1" w:themeShade="80"/>
          <w:sz w:val="20"/>
          <w:szCs w:val="20"/>
        </w:rPr>
        <w:t>or USFS to find out their capabilities.  This is more important in rural areas.  Consider number of available water tenders, water storage tanks/bladders, pumps for remote monitors, etc.  Reach out to your local responders.) </w:t>
      </w:r>
    </w:p>
    <w:p w:rsidR="001815B7" w:rsidRDefault="001815B7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133FE4" w:rsidRPr="00624979" w:rsidRDefault="00133FE4" w:rsidP="006249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EF34D5" w:rsidRDefault="00EF34D5" w:rsidP="00EF3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1815B7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4</w:t>
      </w:r>
      <w:r w:rsidRPr="001815B7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.0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Response Area Strategies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and Detail Sheets</w:t>
      </w:r>
    </w:p>
    <w:p w:rsidR="00EF34D5" w:rsidRDefault="00EF34D5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EF34D5" w:rsidRDefault="00A15A14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4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>.</w:t>
      </w:r>
      <w:r>
        <w:rPr>
          <w:rFonts w:ascii="Arial" w:hAnsi="Arial" w:cs="Arial"/>
          <w:color w:val="1C1C1C"/>
          <w:sz w:val="20"/>
          <w:szCs w:val="20"/>
        </w:rPr>
        <w:t>1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 xml:space="preserve"> GRP Response Area Strategy Reference Maps</w:t>
      </w:r>
      <w:r w:rsidR="00E125F9">
        <w:rPr>
          <w:rFonts w:ascii="Arial" w:hAnsi="Arial" w:cs="Arial"/>
          <w:color w:val="1C1C1C"/>
          <w:sz w:val="20"/>
          <w:szCs w:val="20"/>
        </w:rPr>
        <w:t>/Area Overview Maps</w:t>
      </w:r>
    </w:p>
    <w:p w:rsidR="00EF34D5" w:rsidRPr="00BC170C" w:rsidRDefault="00A15A14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4</w:t>
      </w:r>
      <w:r w:rsidR="00EF34D5">
        <w:rPr>
          <w:rFonts w:ascii="Arial" w:hAnsi="Arial" w:cs="Arial"/>
          <w:color w:val="1C1C1C"/>
          <w:sz w:val="20"/>
          <w:szCs w:val="20"/>
        </w:rPr>
        <w:t>.</w:t>
      </w:r>
      <w:r>
        <w:rPr>
          <w:rFonts w:ascii="Arial" w:hAnsi="Arial" w:cs="Arial"/>
          <w:color w:val="1C1C1C"/>
          <w:sz w:val="20"/>
          <w:szCs w:val="20"/>
        </w:rPr>
        <w:t>2</w:t>
      </w:r>
      <w:r w:rsidR="00EF34D5">
        <w:rPr>
          <w:rFonts w:ascii="Arial" w:hAnsi="Arial" w:cs="Arial"/>
          <w:color w:val="1C1C1C"/>
          <w:sz w:val="20"/>
          <w:szCs w:val="20"/>
        </w:rPr>
        <w:t xml:space="preserve"> Operational Division and/or Segment </w:t>
      </w:r>
      <w:commentRangeStart w:id="0"/>
      <w:r w:rsidR="00EF34D5">
        <w:rPr>
          <w:rFonts w:ascii="Arial" w:hAnsi="Arial" w:cs="Arial"/>
          <w:color w:val="1C1C1C"/>
          <w:sz w:val="20"/>
          <w:szCs w:val="20"/>
        </w:rPr>
        <w:t>Maps</w:t>
      </w:r>
      <w:commentRangeEnd w:id="0"/>
      <w:r w:rsidR="000C3093">
        <w:rPr>
          <w:rStyle w:val="CommentReference"/>
        </w:rPr>
        <w:commentReference w:id="0"/>
      </w:r>
      <w:r w:rsidR="00EF34D5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EF34D5" w:rsidRPr="00BC170C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0B651E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Include </w:t>
      </w:r>
      <w:r w:rsidR="00EF34D5" w:rsidRPr="00BC170C">
        <w:rPr>
          <w:rFonts w:ascii="Arial" w:hAnsi="Arial" w:cs="Arial"/>
          <w:i/>
          <w:color w:val="808080" w:themeColor="background1" w:themeShade="80"/>
          <w:sz w:val="20"/>
          <w:szCs w:val="20"/>
        </w:rPr>
        <w:t>location of stream gauges; real-time data only, add to segments table?</w:t>
      </w:r>
      <w:r w:rsidR="00EF34D5" w:rsidRPr="00BC170C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0B65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0B651E" w:rsidRPr="005A076E">
        <w:rPr>
          <w:rFonts w:ascii="Arial" w:hAnsi="Arial" w:cs="Arial"/>
          <w:i/>
          <w:color w:val="808080" w:themeColor="background1" w:themeShade="80"/>
          <w:sz w:val="20"/>
          <w:szCs w:val="20"/>
        </w:rPr>
        <w:t>Include beginning and ending rail</w:t>
      </w:r>
      <w:r w:rsidR="006F21D4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0B651E" w:rsidRPr="005A076E">
        <w:rPr>
          <w:rFonts w:ascii="Arial" w:hAnsi="Arial" w:cs="Arial"/>
          <w:i/>
          <w:color w:val="808080" w:themeColor="background1" w:themeShade="80"/>
          <w:sz w:val="20"/>
          <w:szCs w:val="20"/>
        </w:rPr>
        <w:t>mile and/or highway marker labeled on division maps.</w:t>
      </w:r>
    </w:p>
    <w:p w:rsidR="00EF34D5" w:rsidRDefault="00A15A14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4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>.</w:t>
      </w:r>
      <w:r>
        <w:rPr>
          <w:rFonts w:ascii="Arial" w:hAnsi="Arial" w:cs="Arial"/>
          <w:color w:val="1C1C1C"/>
          <w:sz w:val="20"/>
          <w:szCs w:val="20"/>
        </w:rPr>
        <w:t>3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C86279">
        <w:rPr>
          <w:rFonts w:ascii="Arial" w:hAnsi="Arial" w:cs="Arial"/>
          <w:color w:val="1C1C1C"/>
          <w:sz w:val="20"/>
          <w:szCs w:val="20"/>
        </w:rPr>
        <w:t>Response Strategy Naming/Number Convention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C86279" w:rsidRDefault="00A15A14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34D5" w:rsidRPr="007429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="00EF34D5" w:rsidRPr="00742900">
        <w:rPr>
          <w:rFonts w:ascii="Arial" w:hAnsi="Arial" w:cs="Arial"/>
          <w:sz w:val="20"/>
          <w:szCs w:val="20"/>
        </w:rPr>
        <w:t xml:space="preserve"> Response Plan Strategy Location Matrix </w:t>
      </w:r>
    </w:p>
    <w:p w:rsidR="00C86279" w:rsidRPr="008E79AF" w:rsidRDefault="00C86279" w:rsidP="009A3587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lastRenderedPageBreak/>
        <w:t>4.4.1 Response Strategy Matrices</w:t>
      </w:r>
    </w:p>
    <w:p w:rsidR="00C86279" w:rsidRPr="008E79AF" w:rsidRDefault="00C86279" w:rsidP="009A3587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>4.4.2 Notification Strategy Matrices</w:t>
      </w:r>
    </w:p>
    <w:p w:rsidR="00C86279" w:rsidRPr="008E79AF" w:rsidRDefault="00C86279" w:rsidP="009A3587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>4.4.3 Staging Area Matrices</w:t>
      </w:r>
    </w:p>
    <w:p w:rsidR="00EF34D5" w:rsidRPr="008E79AF" w:rsidRDefault="00C86279" w:rsidP="009A3587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>4.4.4 Boat Launch Matrices</w:t>
      </w:r>
      <w:r w:rsidR="00EF34D5" w:rsidRPr="008E79AF">
        <w:rPr>
          <w:rFonts w:ascii="Arial" w:hAnsi="Arial" w:cs="Arial"/>
          <w:i/>
          <w:sz w:val="20"/>
          <w:szCs w:val="20"/>
        </w:rPr>
        <w:t xml:space="preserve"> </w:t>
      </w:r>
    </w:p>
    <w:p w:rsidR="00EF34D5" w:rsidRDefault="00A15A14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4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>.</w:t>
      </w:r>
      <w:r>
        <w:rPr>
          <w:rFonts w:ascii="Arial" w:hAnsi="Arial" w:cs="Arial"/>
          <w:color w:val="1C1C1C"/>
          <w:sz w:val="20"/>
          <w:szCs w:val="20"/>
        </w:rPr>
        <w:t>5</w:t>
      </w:r>
      <w:r w:rsidR="00EF34D5" w:rsidRPr="00624979">
        <w:rPr>
          <w:rFonts w:ascii="Arial" w:hAnsi="Arial" w:cs="Arial"/>
          <w:color w:val="1C1C1C"/>
          <w:sz w:val="20"/>
          <w:szCs w:val="20"/>
        </w:rPr>
        <w:t xml:space="preserve"> Response Area Strategy Individual Detail </w:t>
      </w:r>
      <w:commentRangeStart w:id="1"/>
      <w:r w:rsidR="00EF34D5" w:rsidRPr="00624979">
        <w:rPr>
          <w:rFonts w:ascii="Arial" w:hAnsi="Arial" w:cs="Arial"/>
          <w:color w:val="1C1C1C"/>
          <w:sz w:val="20"/>
          <w:szCs w:val="20"/>
        </w:rPr>
        <w:t>Sheets</w:t>
      </w:r>
      <w:commentRangeEnd w:id="1"/>
      <w:r w:rsidR="000C3093">
        <w:rPr>
          <w:rStyle w:val="CommentReference"/>
        </w:rPr>
        <w:commentReference w:id="1"/>
      </w:r>
    </w:p>
    <w:p w:rsidR="000A23B3" w:rsidRDefault="006902FA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4.5.1 </w:t>
      </w:r>
      <w:r w:rsidR="000A23B3">
        <w:rPr>
          <w:rFonts w:ascii="Arial" w:hAnsi="Arial" w:cs="Arial"/>
          <w:color w:val="1C1C1C"/>
          <w:sz w:val="20"/>
          <w:szCs w:val="20"/>
        </w:rPr>
        <w:t>Response Strategy Detail Sheets</w:t>
      </w:r>
    </w:p>
    <w:p w:rsidR="000A23B3" w:rsidRDefault="000A23B3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4.5.2 Notification Strategy Detail Sheets</w:t>
      </w:r>
    </w:p>
    <w:p w:rsidR="000A23B3" w:rsidRDefault="000A23B3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4.5.3 Staging Area </w:t>
      </w:r>
      <w:r w:rsidR="006902FA">
        <w:rPr>
          <w:rFonts w:ascii="Arial" w:hAnsi="Arial" w:cs="Arial"/>
          <w:color w:val="1C1C1C"/>
          <w:sz w:val="20"/>
          <w:szCs w:val="20"/>
        </w:rPr>
        <w:t>Detail Sheets</w:t>
      </w:r>
    </w:p>
    <w:p w:rsidR="006902FA" w:rsidRDefault="006902FA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>4.5.4 Boat Launch Location Detail Sheets</w:t>
      </w:r>
    </w:p>
    <w:p w:rsidR="000A7216" w:rsidRDefault="000A7216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DB62F6" w:rsidRDefault="00DB62F6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1C1C1C"/>
          <w:sz w:val="20"/>
          <w:szCs w:val="20"/>
        </w:rPr>
      </w:pPr>
      <w:r w:rsidRPr="0068570A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0A7216" w:rsidRPr="0068570A">
        <w:rPr>
          <w:rFonts w:ascii="Arial" w:hAnsi="Arial" w:cs="Arial"/>
          <w:b/>
          <w:color w:val="1C1C1C"/>
          <w:sz w:val="20"/>
          <w:szCs w:val="20"/>
          <w:u w:val="single"/>
        </w:rPr>
        <w:t>5.0</w:t>
      </w:r>
      <w:r w:rsidRPr="0068570A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0A7216" w:rsidRPr="0068570A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Pr="0068570A">
        <w:rPr>
          <w:rFonts w:ascii="Arial" w:hAnsi="Arial" w:cs="Arial"/>
          <w:b/>
          <w:color w:val="1C1C1C"/>
          <w:sz w:val="20"/>
          <w:szCs w:val="20"/>
          <w:u w:val="single"/>
        </w:rPr>
        <w:t>Response Methods/Protection Techniques</w:t>
      </w:r>
      <w:r w:rsidR="000D40C5">
        <w:rPr>
          <w:rFonts w:ascii="Arial" w:hAnsi="Arial" w:cs="Arial"/>
          <w:b/>
          <w:color w:val="1C1C1C"/>
          <w:sz w:val="20"/>
          <w:szCs w:val="20"/>
        </w:rPr>
        <w:t xml:space="preserve"> </w:t>
      </w:r>
    </w:p>
    <w:p w:rsidR="000A7216" w:rsidRPr="008E79AF" w:rsidRDefault="001C0BCD" w:rsidP="001C0B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 xml:space="preserve">5.1 </w:t>
      </w:r>
      <w:r w:rsidR="000A7216" w:rsidRPr="008E79AF">
        <w:rPr>
          <w:rFonts w:ascii="Arial" w:hAnsi="Arial" w:cs="Arial"/>
          <w:sz w:val="20"/>
          <w:szCs w:val="20"/>
        </w:rPr>
        <w:t xml:space="preserve">Response Methods </w:t>
      </w:r>
      <w:r w:rsidR="000D40C5" w:rsidRPr="008E79AF">
        <w:rPr>
          <w:rFonts w:ascii="Arial" w:hAnsi="Arial" w:cs="Arial"/>
          <w:sz w:val="20"/>
          <w:szCs w:val="20"/>
        </w:rPr>
        <w:t>Overview</w:t>
      </w:r>
    </w:p>
    <w:p w:rsidR="004B67FB" w:rsidRPr="000A7216" w:rsidRDefault="004B67FB" w:rsidP="001C0B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 xml:space="preserve">Table </w:t>
      </w:r>
      <w:r w:rsidR="001C0BCD" w:rsidRPr="008E79AF">
        <w:rPr>
          <w:rFonts w:ascii="Arial" w:hAnsi="Arial" w:cs="Arial"/>
          <w:sz w:val="20"/>
          <w:szCs w:val="20"/>
        </w:rPr>
        <w:t>5</w:t>
      </w:r>
      <w:r w:rsidRPr="008E79AF">
        <w:rPr>
          <w:rFonts w:ascii="Arial" w:hAnsi="Arial" w:cs="Arial"/>
          <w:sz w:val="20"/>
          <w:szCs w:val="20"/>
        </w:rPr>
        <w:t>-1 Summary of Response Methods</w:t>
      </w:r>
      <w:r w:rsidR="00E94FA5" w:rsidRPr="008E79AF">
        <w:rPr>
          <w:rFonts w:ascii="Arial" w:hAnsi="Arial" w:cs="Arial"/>
          <w:sz w:val="20"/>
          <w:szCs w:val="20"/>
        </w:rPr>
        <w:t xml:space="preserve"> </w:t>
      </w:r>
      <w:r w:rsidR="00E94FA5">
        <w:rPr>
          <w:rFonts w:ascii="Arial" w:hAnsi="Arial" w:cs="Arial"/>
          <w:color w:val="808080" w:themeColor="background1" w:themeShade="80"/>
          <w:sz w:val="20"/>
          <w:szCs w:val="20"/>
        </w:rPr>
        <w:t>(Matrix Table)</w:t>
      </w:r>
    </w:p>
    <w:p w:rsidR="004B67FB" w:rsidRDefault="001C0BCD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 xml:space="preserve">5.1.1 </w:t>
      </w:r>
      <w:r w:rsidR="000A7216" w:rsidRPr="000A7216">
        <w:rPr>
          <w:rFonts w:ascii="Arial" w:hAnsi="Arial" w:cs="Arial"/>
          <w:color w:val="1C1C1C"/>
          <w:sz w:val="20"/>
          <w:szCs w:val="20"/>
        </w:rPr>
        <w:t>Fast-Water Booming Strategy</w:t>
      </w:r>
    </w:p>
    <w:p w:rsidR="000A7216" w:rsidRPr="000A7216" w:rsidRDefault="001C0BCD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5.1</w:t>
      </w:r>
      <w:r w:rsidR="000A7216" w:rsidRPr="000A7216">
        <w:rPr>
          <w:rFonts w:ascii="Arial" w:hAnsi="Arial" w:cs="Arial"/>
          <w:color w:val="1C1C1C"/>
          <w:sz w:val="20"/>
          <w:szCs w:val="20"/>
        </w:rPr>
        <w:t>.2 Lake or Reservoir Booming Strategy</w:t>
      </w:r>
    </w:p>
    <w:p w:rsidR="000A7216" w:rsidRPr="000A7216" w:rsidRDefault="001C0BCD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5.1</w:t>
      </w:r>
      <w:r w:rsidR="000A7216" w:rsidRPr="000A7216">
        <w:rPr>
          <w:rFonts w:ascii="Arial" w:hAnsi="Arial" w:cs="Arial"/>
          <w:color w:val="1C1C1C"/>
          <w:sz w:val="20"/>
          <w:szCs w:val="20"/>
        </w:rPr>
        <w:t>.3 Floating Oil Strategy</w:t>
      </w:r>
    </w:p>
    <w:p w:rsidR="000A7216" w:rsidRDefault="001C0BCD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5.1</w:t>
      </w:r>
      <w:r w:rsidR="000A7216" w:rsidRPr="000A7216">
        <w:rPr>
          <w:rFonts w:ascii="Arial" w:hAnsi="Arial" w:cs="Arial"/>
          <w:color w:val="1C1C1C"/>
          <w:sz w:val="20"/>
          <w:szCs w:val="20"/>
        </w:rPr>
        <w:t>.4 Non-floating Oil Strategies</w:t>
      </w:r>
    </w:p>
    <w:p w:rsidR="00DD6263" w:rsidRDefault="00DD6263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>-</w:t>
      </w:r>
      <w:r w:rsidR="001C0BCD">
        <w:rPr>
          <w:rFonts w:ascii="Arial" w:hAnsi="Arial" w:cs="Arial"/>
          <w:color w:val="1C1C1C"/>
          <w:sz w:val="20"/>
          <w:szCs w:val="20"/>
        </w:rPr>
        <w:t>2</w:t>
      </w:r>
      <w:r>
        <w:rPr>
          <w:rFonts w:ascii="Arial" w:hAnsi="Arial" w:cs="Arial"/>
          <w:color w:val="1C1C1C"/>
          <w:sz w:val="20"/>
          <w:szCs w:val="20"/>
        </w:rPr>
        <w:t xml:space="preserve"> Response Options for Mapping of Oil Deposited on the Bottom</w:t>
      </w:r>
    </w:p>
    <w:p w:rsidR="00DD6263" w:rsidRDefault="00DD6263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>-</w:t>
      </w:r>
      <w:r w:rsidR="001C0BCD">
        <w:rPr>
          <w:rFonts w:ascii="Arial" w:hAnsi="Arial" w:cs="Arial"/>
          <w:color w:val="1C1C1C"/>
          <w:sz w:val="20"/>
          <w:szCs w:val="20"/>
        </w:rPr>
        <w:t>3</w:t>
      </w:r>
      <w:r>
        <w:rPr>
          <w:rFonts w:ascii="Arial" w:hAnsi="Arial" w:cs="Arial"/>
          <w:color w:val="1C1C1C"/>
          <w:sz w:val="20"/>
          <w:szCs w:val="20"/>
        </w:rPr>
        <w:t xml:space="preserve"> Response Options for Containing Oil Suspended in the Water Column</w:t>
      </w:r>
    </w:p>
    <w:p w:rsidR="00DD6263" w:rsidRPr="000A7216" w:rsidRDefault="00DD6263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>-</w:t>
      </w:r>
      <w:r w:rsidR="001C0BCD">
        <w:rPr>
          <w:rFonts w:ascii="Arial" w:hAnsi="Arial" w:cs="Arial"/>
          <w:color w:val="1C1C1C"/>
          <w:sz w:val="20"/>
          <w:szCs w:val="20"/>
        </w:rPr>
        <w:t>4</w:t>
      </w:r>
      <w:r>
        <w:rPr>
          <w:rFonts w:ascii="Arial" w:hAnsi="Arial" w:cs="Arial"/>
          <w:color w:val="1C1C1C"/>
          <w:sz w:val="20"/>
          <w:szCs w:val="20"/>
        </w:rPr>
        <w:t xml:space="preserve"> Response Options for Recovering Oil Deposited on the Bottom</w:t>
      </w:r>
    </w:p>
    <w:p w:rsidR="000A7216" w:rsidRPr="000A7216" w:rsidRDefault="001C0BCD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5.1</w:t>
      </w:r>
      <w:r w:rsidR="000A7216" w:rsidRPr="000A7216">
        <w:rPr>
          <w:rFonts w:ascii="Arial" w:hAnsi="Arial" w:cs="Arial"/>
          <w:color w:val="1C1C1C"/>
          <w:sz w:val="20"/>
          <w:szCs w:val="20"/>
        </w:rPr>
        <w:t xml:space="preserve">.5 </w:t>
      </w:r>
      <w:proofErr w:type="spellStart"/>
      <w:r w:rsidR="000A7216" w:rsidRPr="000A7216">
        <w:rPr>
          <w:rFonts w:ascii="Arial" w:hAnsi="Arial" w:cs="Arial"/>
          <w:color w:val="1C1C1C"/>
          <w:sz w:val="20"/>
          <w:szCs w:val="20"/>
        </w:rPr>
        <w:t>Berming</w:t>
      </w:r>
      <w:proofErr w:type="spellEnd"/>
      <w:r w:rsidR="000A7216" w:rsidRPr="000A7216">
        <w:rPr>
          <w:rFonts w:ascii="Arial" w:hAnsi="Arial" w:cs="Arial"/>
          <w:color w:val="1C1C1C"/>
          <w:sz w:val="20"/>
          <w:szCs w:val="20"/>
        </w:rPr>
        <w:t xml:space="preserve"> and Diking Strategies  </w:t>
      </w:r>
    </w:p>
    <w:p w:rsidR="000A7216" w:rsidRDefault="000A7216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 w:rsidRPr="000A7216">
        <w:rPr>
          <w:rFonts w:ascii="Arial" w:hAnsi="Arial" w:cs="Arial"/>
          <w:color w:val="1C1C1C"/>
          <w:sz w:val="20"/>
          <w:szCs w:val="20"/>
        </w:rPr>
        <w:tab/>
      </w:r>
      <w:r w:rsidR="001C0BCD">
        <w:rPr>
          <w:rFonts w:ascii="Arial" w:hAnsi="Arial" w:cs="Arial"/>
          <w:color w:val="1C1C1C"/>
          <w:sz w:val="20"/>
          <w:szCs w:val="20"/>
        </w:rPr>
        <w:t>5.1</w:t>
      </w:r>
      <w:r w:rsidRPr="000A7216">
        <w:rPr>
          <w:rFonts w:ascii="Arial" w:hAnsi="Arial" w:cs="Arial"/>
          <w:color w:val="1C1C1C"/>
          <w:sz w:val="20"/>
          <w:szCs w:val="20"/>
        </w:rPr>
        <w:t>.5.1 Underflow Dams</w:t>
      </w:r>
    </w:p>
    <w:p w:rsidR="004B67FB" w:rsidRPr="000A7216" w:rsidRDefault="004B67FB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Figure </w:t>
      </w:r>
      <w:r w:rsidR="001C0BCD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>-1</w:t>
      </w:r>
    </w:p>
    <w:p w:rsidR="000A7216" w:rsidRDefault="000A7216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 w:rsidRPr="000A7216">
        <w:rPr>
          <w:rFonts w:ascii="Arial" w:hAnsi="Arial" w:cs="Arial"/>
          <w:color w:val="1C1C1C"/>
          <w:sz w:val="20"/>
          <w:szCs w:val="20"/>
        </w:rPr>
        <w:tab/>
      </w:r>
      <w:r w:rsidR="001C0BCD">
        <w:rPr>
          <w:rFonts w:ascii="Arial" w:hAnsi="Arial" w:cs="Arial"/>
          <w:color w:val="1C1C1C"/>
          <w:sz w:val="20"/>
          <w:szCs w:val="20"/>
        </w:rPr>
        <w:t>5.1</w:t>
      </w:r>
      <w:r w:rsidRPr="000A7216">
        <w:rPr>
          <w:rFonts w:ascii="Arial" w:hAnsi="Arial" w:cs="Arial"/>
          <w:color w:val="1C1C1C"/>
          <w:sz w:val="20"/>
          <w:szCs w:val="20"/>
        </w:rPr>
        <w:t>.5.2 Diversion Flows</w:t>
      </w:r>
      <w:r w:rsidR="004B67FB">
        <w:rPr>
          <w:rFonts w:ascii="Arial" w:hAnsi="Arial" w:cs="Arial"/>
          <w:color w:val="1C1C1C"/>
          <w:sz w:val="20"/>
          <w:szCs w:val="20"/>
        </w:rPr>
        <w:t>/Culvert Block and Weir</w:t>
      </w:r>
    </w:p>
    <w:p w:rsidR="004B67FB" w:rsidRDefault="004B67FB" w:rsidP="000A7216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Figure </w:t>
      </w:r>
      <w:r w:rsidR="001C0BCD">
        <w:rPr>
          <w:rFonts w:ascii="Arial" w:hAnsi="Arial" w:cs="Arial"/>
          <w:color w:val="1C1C1C"/>
          <w:sz w:val="20"/>
          <w:szCs w:val="20"/>
        </w:rPr>
        <w:t>5</w:t>
      </w:r>
      <w:r>
        <w:rPr>
          <w:rFonts w:ascii="Arial" w:hAnsi="Arial" w:cs="Arial"/>
          <w:color w:val="1C1C1C"/>
          <w:sz w:val="20"/>
          <w:szCs w:val="20"/>
        </w:rPr>
        <w:t>-2</w:t>
      </w:r>
    </w:p>
    <w:p w:rsidR="000A7216" w:rsidRDefault="000A7216" w:rsidP="00EF34D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DB62F6" w:rsidRDefault="00DB62F6" w:rsidP="00A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A15A14" w:rsidRPr="00624979" w:rsidRDefault="00A15A14" w:rsidP="00B25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0A7216">
        <w:rPr>
          <w:rFonts w:ascii="Arial" w:hAnsi="Arial" w:cs="Arial"/>
          <w:b/>
          <w:color w:val="1C1C1C"/>
          <w:sz w:val="20"/>
          <w:szCs w:val="20"/>
          <w:u w:val="single"/>
        </w:rPr>
        <w:t>6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.0 </w:t>
      </w:r>
      <w:r w:rsidR="00DD2D4A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On-Water Recovery,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Shoreline Countermeasures</w:t>
      </w:r>
      <w:r w:rsidR="00DD2D4A">
        <w:rPr>
          <w:rFonts w:ascii="Arial" w:hAnsi="Arial" w:cs="Arial"/>
          <w:b/>
          <w:color w:val="1C1C1C"/>
          <w:sz w:val="20"/>
          <w:szCs w:val="20"/>
          <w:u w:val="single"/>
        </w:rPr>
        <w:t>, Shoreline Assessment, Cleanup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and Waste Management</w:t>
      </w:r>
    </w:p>
    <w:p w:rsidR="00A15A14" w:rsidRPr="00624979" w:rsidRDefault="00A15A14" w:rsidP="00A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  <w:u w:val="single"/>
        </w:rPr>
      </w:pPr>
      <w:r w:rsidRPr="00624979">
        <w:rPr>
          <w:rFonts w:ascii="Arial" w:hAnsi="Arial" w:cs="Arial"/>
          <w:color w:val="1C1C1C"/>
          <w:sz w:val="20"/>
          <w:szCs w:val="20"/>
          <w:u w:val="single"/>
        </w:rPr>
        <w:t xml:space="preserve"> </w:t>
      </w:r>
    </w:p>
    <w:p w:rsidR="00A15A14" w:rsidRDefault="001C0BCD" w:rsidP="00A15A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>.1 Overview</w:t>
      </w:r>
    </w:p>
    <w:p w:rsidR="00A15A14" w:rsidRPr="00624979" w:rsidRDefault="001C0BCD" w:rsidP="00A15A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>
        <w:rPr>
          <w:rFonts w:ascii="Arial" w:hAnsi="Arial" w:cs="Arial"/>
          <w:color w:val="1C1C1C"/>
          <w:sz w:val="20"/>
          <w:szCs w:val="20"/>
        </w:rPr>
        <w:t xml:space="preserve">.2 On-Water Recovery of Product </w:t>
      </w:r>
    </w:p>
    <w:p w:rsidR="00A15A14" w:rsidRDefault="001C0BCD" w:rsidP="00A15A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>
        <w:rPr>
          <w:rFonts w:ascii="Arial" w:hAnsi="Arial" w:cs="Arial"/>
          <w:color w:val="1C1C1C"/>
          <w:sz w:val="20"/>
          <w:szCs w:val="20"/>
        </w:rPr>
        <w:t>.3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 xml:space="preserve"> Shoreline Clean-up And Assessment Technique (SCAT)</w:t>
      </w:r>
    </w:p>
    <w:p w:rsidR="00A15A14" w:rsidRPr="0068570A" w:rsidRDefault="001C0BCD" w:rsidP="00A15A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>.</w:t>
      </w:r>
      <w:r w:rsidR="00A15A14">
        <w:rPr>
          <w:rFonts w:ascii="Arial" w:hAnsi="Arial" w:cs="Arial"/>
          <w:color w:val="1C1C1C"/>
          <w:sz w:val="20"/>
          <w:szCs w:val="20"/>
        </w:rPr>
        <w:t>4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 xml:space="preserve"> Shoreline Types </w:t>
      </w:r>
      <w:r w:rsidR="00A15A14">
        <w:rPr>
          <w:rFonts w:ascii="Arial" w:hAnsi="Arial" w:cs="Arial"/>
          <w:color w:val="1C1C1C"/>
          <w:sz w:val="20"/>
          <w:szCs w:val="20"/>
        </w:rPr>
        <w:t>and Cleanup Measures</w:t>
      </w:r>
      <w:r w:rsidR="006B5D07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A15A14" w:rsidRDefault="001C0BCD" w:rsidP="00A15A14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>.</w:t>
      </w:r>
      <w:r w:rsidR="00A15A14">
        <w:rPr>
          <w:rFonts w:ascii="Arial" w:hAnsi="Arial" w:cs="Arial"/>
          <w:color w:val="1C1C1C"/>
          <w:sz w:val="20"/>
          <w:szCs w:val="20"/>
        </w:rPr>
        <w:t>4.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>1</w:t>
      </w:r>
      <w:r w:rsidR="00A15A14">
        <w:rPr>
          <w:rFonts w:ascii="Arial" w:hAnsi="Arial" w:cs="Arial"/>
          <w:color w:val="1C1C1C"/>
          <w:sz w:val="20"/>
          <w:szCs w:val="20"/>
        </w:rPr>
        <w:t xml:space="preserve"> ESI Shoreline Types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A15A14" w:rsidRPr="00F31DFA">
        <w:rPr>
          <w:rFonts w:ascii="Arial" w:hAnsi="Arial" w:cs="Arial"/>
          <w:color w:val="808080" w:themeColor="background1" w:themeShade="80"/>
          <w:sz w:val="20"/>
          <w:szCs w:val="20"/>
        </w:rPr>
        <w:t>(NOAA Table)</w:t>
      </w:r>
    </w:p>
    <w:p w:rsidR="00A15A14" w:rsidRPr="0068570A" w:rsidRDefault="001C0BCD" w:rsidP="00A15A14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>
        <w:rPr>
          <w:rFonts w:ascii="Arial" w:hAnsi="Arial" w:cs="Arial"/>
          <w:color w:val="1C1C1C"/>
          <w:sz w:val="20"/>
          <w:szCs w:val="20"/>
        </w:rPr>
        <w:t xml:space="preserve">.4.2 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>Shoreline Countermeasures</w:t>
      </w:r>
      <w:r w:rsidR="00BE536F">
        <w:rPr>
          <w:rFonts w:ascii="Arial" w:hAnsi="Arial" w:cs="Arial"/>
          <w:color w:val="1C1C1C"/>
          <w:sz w:val="20"/>
          <w:szCs w:val="20"/>
        </w:rPr>
        <w:t xml:space="preserve"> Matrices</w:t>
      </w:r>
      <w:r w:rsidR="006B5D07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A15A14" w:rsidRDefault="001C0BCD" w:rsidP="00A15A14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>
        <w:rPr>
          <w:rFonts w:ascii="Arial" w:hAnsi="Arial" w:cs="Arial"/>
          <w:color w:val="1C1C1C"/>
          <w:sz w:val="20"/>
          <w:szCs w:val="20"/>
        </w:rPr>
        <w:t>.4.3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 xml:space="preserve"> Applied Response Technologies </w:t>
      </w:r>
      <w:r w:rsidR="00A15A14">
        <w:rPr>
          <w:rFonts w:ascii="Arial" w:hAnsi="Arial" w:cs="Arial"/>
          <w:color w:val="1C1C1C"/>
          <w:sz w:val="20"/>
          <w:szCs w:val="20"/>
        </w:rPr>
        <w:t>and</w:t>
      </w:r>
      <w:r w:rsidR="00A15A14" w:rsidRPr="00624979">
        <w:rPr>
          <w:rFonts w:ascii="Arial" w:hAnsi="Arial" w:cs="Arial"/>
          <w:color w:val="1C1C1C"/>
          <w:sz w:val="20"/>
          <w:szCs w:val="20"/>
        </w:rPr>
        <w:t xml:space="preserve"> Oil Spill Cleanup Agents</w:t>
      </w:r>
    </w:p>
    <w:p w:rsidR="00A15A14" w:rsidRPr="0025113C" w:rsidRDefault="001C0BCD" w:rsidP="00A15A1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6</w:t>
      </w:r>
      <w:r w:rsidR="00A15A14" w:rsidRPr="0025113C">
        <w:rPr>
          <w:rFonts w:ascii="Arial" w:hAnsi="Arial" w:cs="Arial"/>
          <w:color w:val="1C1C1C"/>
          <w:sz w:val="20"/>
          <w:szCs w:val="20"/>
        </w:rPr>
        <w:t xml:space="preserve">.5 Waste Management and Disposal </w:t>
      </w:r>
      <w:r w:rsidR="00A15A14" w:rsidRPr="0025113C">
        <w:rPr>
          <w:rFonts w:ascii="Arial" w:hAnsi="Arial" w:cs="Arial"/>
          <w:color w:val="808080" w:themeColor="background1" w:themeShade="80"/>
          <w:sz w:val="20"/>
          <w:szCs w:val="20"/>
        </w:rPr>
        <w:t>(include fish/wildlife carcass disposal)</w:t>
      </w:r>
    </w:p>
    <w:p w:rsidR="009C4DCA" w:rsidRDefault="009C4DCA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</w:pPr>
      <w:bookmarkStart w:id="2" w:name="_GoBack"/>
      <w:bookmarkEnd w:id="2"/>
      <w:r w:rsidRPr="001815B7">
        <w:rPr>
          <w:rFonts w:ascii="Arial" w:hAnsi="Arial" w:cs="Arial"/>
          <w:b/>
          <w:color w:val="1C1C1C"/>
          <w:sz w:val="20"/>
          <w:szCs w:val="20"/>
          <w:u w:val="single"/>
        </w:rPr>
        <w:lastRenderedPageBreak/>
        <w:t xml:space="preserve">Tab </w:t>
      </w:r>
      <w:r w:rsidR="000A7216">
        <w:rPr>
          <w:rFonts w:ascii="Arial" w:hAnsi="Arial" w:cs="Arial"/>
          <w:b/>
          <w:color w:val="1C1C1C"/>
          <w:sz w:val="20"/>
          <w:szCs w:val="20"/>
          <w:u w:val="single"/>
        </w:rPr>
        <w:t>7</w:t>
      </w:r>
      <w:r w:rsidRPr="001815B7">
        <w:rPr>
          <w:rFonts w:ascii="Arial" w:hAnsi="Arial" w:cs="Arial"/>
          <w:b/>
          <w:color w:val="1C1C1C"/>
          <w:sz w:val="20"/>
          <w:szCs w:val="20"/>
          <w:u w:val="single"/>
        </w:rPr>
        <w:t>.0</w:t>
      </w:r>
      <w:r w:rsidR="00E904C5" w:rsidRPr="001815B7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1815B7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="00E904C5" w:rsidRPr="001815B7">
        <w:rPr>
          <w:rFonts w:ascii="Arial" w:hAnsi="Arial" w:cs="Arial"/>
          <w:b/>
          <w:color w:val="1C1C1C"/>
          <w:sz w:val="20"/>
          <w:szCs w:val="20"/>
          <w:u w:val="single"/>
        </w:rPr>
        <w:t>Resources at Risk</w:t>
      </w:r>
      <w:r w:rsidR="00F07AEF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</w:p>
    <w:p w:rsidR="001634C3" w:rsidRDefault="001634C3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A7487F" w:rsidRPr="001634C3" w:rsidRDefault="00841353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432AD1" w:rsidRPr="0025113C">
        <w:rPr>
          <w:rFonts w:ascii="Arial" w:hAnsi="Arial" w:cs="Arial"/>
          <w:color w:val="1C1C1C"/>
          <w:sz w:val="20"/>
          <w:szCs w:val="20"/>
        </w:rPr>
        <w:t xml:space="preserve">.1 </w:t>
      </w:r>
      <w:r w:rsidR="00A7487F" w:rsidRPr="0025113C">
        <w:rPr>
          <w:rFonts w:ascii="Arial" w:hAnsi="Arial" w:cs="Arial"/>
          <w:color w:val="1C1C1C"/>
          <w:sz w:val="20"/>
          <w:szCs w:val="20"/>
        </w:rPr>
        <w:t>Public</w:t>
      </w:r>
      <w:r w:rsidR="001D133B" w:rsidRPr="0025113C">
        <w:rPr>
          <w:rFonts w:ascii="Arial" w:hAnsi="Arial" w:cs="Arial"/>
          <w:color w:val="1C1C1C"/>
          <w:sz w:val="20"/>
          <w:szCs w:val="20"/>
        </w:rPr>
        <w:t xml:space="preserve"> Health </w:t>
      </w:r>
      <w:r w:rsidR="003247CD" w:rsidRPr="001634C3">
        <w:rPr>
          <w:rFonts w:ascii="Arial" w:hAnsi="Arial" w:cs="Arial"/>
          <w:color w:val="808080" w:themeColor="background1" w:themeShade="80"/>
          <w:sz w:val="20"/>
          <w:szCs w:val="20"/>
        </w:rPr>
        <w:t>[</w:t>
      </w:r>
      <w:r w:rsidR="001D133B" w:rsidRPr="001634C3">
        <w:rPr>
          <w:rFonts w:ascii="Arial" w:hAnsi="Arial" w:cs="Arial"/>
          <w:color w:val="808080" w:themeColor="background1" w:themeShade="80"/>
          <w:sz w:val="20"/>
          <w:szCs w:val="20"/>
        </w:rPr>
        <w:t>drinking water intakes</w:t>
      </w:r>
      <w:r w:rsidR="001162C4" w:rsidRPr="001634C3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 w:rsidR="003247CD" w:rsidRPr="001634C3">
        <w:rPr>
          <w:rFonts w:ascii="Arial" w:hAnsi="Arial" w:cs="Arial"/>
          <w:color w:val="808080" w:themeColor="background1" w:themeShade="80"/>
          <w:sz w:val="20"/>
          <w:szCs w:val="20"/>
        </w:rPr>
        <w:t>contamination and shut down of water treatment facilities (no water usage in the home)</w:t>
      </w:r>
      <w:r w:rsidR="00133FE4" w:rsidRPr="001634C3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3247CD" w:rsidRPr="001634C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162C4" w:rsidRPr="001634C3">
        <w:rPr>
          <w:rFonts w:ascii="Arial" w:hAnsi="Arial" w:cs="Arial"/>
          <w:color w:val="808080" w:themeColor="background1" w:themeShade="80"/>
          <w:sz w:val="20"/>
          <w:szCs w:val="20"/>
        </w:rPr>
        <w:t>beaches/parks</w:t>
      </w:r>
      <w:r w:rsidR="003247CD" w:rsidRPr="001634C3"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</w:p>
    <w:p w:rsidR="00A7487F" w:rsidRPr="00041068" w:rsidRDefault="00A7487F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  <w:u w:val="single"/>
        </w:rPr>
      </w:pPr>
    </w:p>
    <w:p w:rsidR="008D2BF1" w:rsidRPr="0006704E" w:rsidRDefault="00841353" w:rsidP="00E904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8D2BF1" w:rsidRPr="0025113C">
        <w:rPr>
          <w:rFonts w:ascii="Arial" w:hAnsi="Arial" w:cs="Arial"/>
          <w:color w:val="1C1C1C"/>
          <w:sz w:val="20"/>
          <w:szCs w:val="20"/>
        </w:rPr>
        <w:t>.</w:t>
      </w:r>
      <w:r w:rsidR="00432AD1" w:rsidRPr="0025113C">
        <w:rPr>
          <w:rFonts w:ascii="Arial" w:hAnsi="Arial" w:cs="Arial"/>
          <w:color w:val="1C1C1C"/>
          <w:sz w:val="20"/>
          <w:szCs w:val="20"/>
        </w:rPr>
        <w:t>2</w:t>
      </w:r>
      <w:r w:rsidR="00525456" w:rsidRPr="0025113C">
        <w:rPr>
          <w:rFonts w:ascii="Arial" w:hAnsi="Arial" w:cs="Arial"/>
          <w:color w:val="1C1C1C"/>
          <w:sz w:val="20"/>
          <w:szCs w:val="20"/>
        </w:rPr>
        <w:t xml:space="preserve"> Environmental</w:t>
      </w:r>
      <w:r w:rsidR="008D2BF1" w:rsidRPr="0025113C">
        <w:rPr>
          <w:rFonts w:ascii="Arial" w:hAnsi="Arial" w:cs="Arial"/>
          <w:color w:val="1C1C1C"/>
          <w:sz w:val="20"/>
          <w:szCs w:val="20"/>
        </w:rPr>
        <w:t xml:space="preserve"> </w:t>
      </w:r>
      <w:r w:rsidR="001C0BCD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>Matrix of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all listed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>/sensitive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species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and habitats</w:t>
      </w:r>
      <w:r w:rsid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in the GRP area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>; summary of what you may find, refer to detail sheet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s for more </w:t>
      </w:r>
      <w:r w:rsid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specific 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>details.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Summaries of all </w:t>
      </w:r>
      <w:r w:rsidR="000B651E">
        <w:rPr>
          <w:rFonts w:ascii="Arial" w:hAnsi="Arial" w:cs="Arial"/>
          <w:color w:val="808080" w:themeColor="background1" w:themeShade="80"/>
          <w:sz w:val="20"/>
          <w:szCs w:val="20"/>
        </w:rPr>
        <w:t>resources at risk (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>RAR</w:t>
      </w:r>
      <w:r w:rsidR="000B651E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for each segment o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r operational division, 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>managed areas, specific critical habitat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>, etc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06704E" w:rsidRPr="0006704E">
        <w:rPr>
          <w:rFonts w:ascii="Arial" w:hAnsi="Arial" w:cs="Arial"/>
          <w:color w:val="808080" w:themeColor="background1" w:themeShade="80"/>
          <w:sz w:val="20"/>
          <w:szCs w:val="20"/>
        </w:rPr>
        <w:t>, r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>eference in ERMA</w:t>
      </w:r>
      <w:r w:rsidR="001C0BCD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8D2BF1" w:rsidRPr="0006704E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  <w:r w:rsidR="00A7487F" w:rsidRP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:rsidR="007D0DA8" w:rsidRDefault="007D0DA8" w:rsidP="007D0DA8">
      <w:pPr>
        <w:autoSpaceDE w:val="0"/>
        <w:autoSpaceDN w:val="0"/>
        <w:adjustRightInd w:val="0"/>
        <w:spacing w:after="120" w:line="240" w:lineRule="auto"/>
        <w:rPr>
          <w:rFonts w:ascii="Arial" w:eastAsia="Arial" w:hAnsi="Arial" w:cs="Arial"/>
          <w:bCs/>
          <w:color w:val="808080" w:themeColor="background1" w:themeShade="80"/>
          <w:spacing w:val="-1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 w:rsidR="00841353">
        <w:rPr>
          <w:rFonts w:ascii="Arial" w:hAnsi="Arial" w:cs="Arial"/>
          <w:color w:val="1C1C1C"/>
          <w:sz w:val="20"/>
          <w:szCs w:val="20"/>
        </w:rPr>
        <w:t>7</w:t>
      </w:r>
      <w:r>
        <w:rPr>
          <w:rFonts w:ascii="Arial" w:hAnsi="Arial" w:cs="Arial"/>
          <w:color w:val="1C1C1C"/>
          <w:sz w:val="20"/>
          <w:szCs w:val="20"/>
        </w:rPr>
        <w:t>.</w:t>
      </w:r>
      <w:r w:rsidR="00A15A14">
        <w:rPr>
          <w:rFonts w:ascii="Arial" w:hAnsi="Arial" w:cs="Arial"/>
          <w:color w:val="1C1C1C"/>
          <w:sz w:val="20"/>
          <w:szCs w:val="20"/>
        </w:rPr>
        <w:t>2</w:t>
      </w:r>
      <w:r w:rsidR="0006704E">
        <w:rPr>
          <w:rFonts w:ascii="Arial" w:hAnsi="Arial" w:cs="Arial"/>
          <w:color w:val="1C1C1C"/>
          <w:sz w:val="20"/>
          <w:szCs w:val="20"/>
        </w:rPr>
        <w:t>.1</w:t>
      </w:r>
      <w:r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Pr="00624979">
        <w:rPr>
          <w:rFonts w:ascii="Arial" w:eastAsia="Arial" w:hAnsi="Arial" w:cs="Arial"/>
          <w:bCs/>
          <w:spacing w:val="-1"/>
          <w:sz w:val="20"/>
          <w:szCs w:val="20"/>
        </w:rPr>
        <w:t>Wildlife and Sensitive Habitat Information and Mitigation Strategies</w:t>
      </w:r>
      <w:r w:rsidR="0006704E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="0006704E" w:rsidRPr="0006704E">
        <w:rPr>
          <w:rFonts w:ascii="Arial" w:eastAsia="Arial" w:hAnsi="Arial" w:cs="Arial"/>
          <w:bCs/>
          <w:color w:val="808080" w:themeColor="background1" w:themeShade="80"/>
          <w:spacing w:val="-1"/>
          <w:sz w:val="20"/>
          <w:szCs w:val="20"/>
        </w:rPr>
        <w:t>(part of mat</w:t>
      </w:r>
      <w:r w:rsidR="0006704E">
        <w:rPr>
          <w:rFonts w:ascii="Arial" w:eastAsia="Arial" w:hAnsi="Arial" w:cs="Arial"/>
          <w:bCs/>
          <w:color w:val="808080" w:themeColor="background1" w:themeShade="80"/>
          <w:spacing w:val="-1"/>
          <w:sz w:val="20"/>
          <w:szCs w:val="20"/>
        </w:rPr>
        <w:t>r</w:t>
      </w:r>
      <w:r w:rsidR="0006704E" w:rsidRPr="0006704E">
        <w:rPr>
          <w:rFonts w:ascii="Arial" w:eastAsia="Arial" w:hAnsi="Arial" w:cs="Arial"/>
          <w:bCs/>
          <w:color w:val="808080" w:themeColor="background1" w:themeShade="80"/>
          <w:spacing w:val="-1"/>
          <w:sz w:val="20"/>
          <w:szCs w:val="20"/>
        </w:rPr>
        <w:t>ix)</w:t>
      </w:r>
    </w:p>
    <w:p w:rsidR="00E64764" w:rsidRPr="00624979" w:rsidRDefault="00841353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 w:rsidRPr="008E79AF">
        <w:rPr>
          <w:rFonts w:ascii="Arial" w:eastAsia="Arial" w:hAnsi="Arial" w:cs="Arial"/>
          <w:bCs/>
          <w:spacing w:val="-1"/>
          <w:sz w:val="20"/>
          <w:szCs w:val="20"/>
        </w:rPr>
        <w:t>7</w:t>
      </w:r>
      <w:r w:rsidR="00E64764" w:rsidRPr="008E79AF">
        <w:rPr>
          <w:rFonts w:ascii="Arial" w:eastAsia="Arial" w:hAnsi="Arial" w:cs="Arial"/>
          <w:bCs/>
          <w:spacing w:val="-1"/>
          <w:sz w:val="20"/>
          <w:szCs w:val="20"/>
        </w:rPr>
        <w:t>.2.2 Specific Geographic Areas of Concern</w:t>
      </w:r>
      <w:r w:rsidR="003247CD" w:rsidRPr="008E79AF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</w:p>
    <w:p w:rsidR="000F1E47" w:rsidRDefault="00841353" w:rsidP="0006704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F1E47" w:rsidRPr="0006704E">
        <w:rPr>
          <w:rFonts w:ascii="Arial" w:hAnsi="Arial" w:cs="Arial"/>
          <w:sz w:val="20"/>
          <w:szCs w:val="20"/>
        </w:rPr>
        <w:t>.</w:t>
      </w:r>
      <w:r w:rsidR="00A15A14">
        <w:rPr>
          <w:rFonts w:ascii="Arial" w:hAnsi="Arial" w:cs="Arial"/>
          <w:sz w:val="20"/>
          <w:szCs w:val="20"/>
        </w:rPr>
        <w:t>2</w:t>
      </w:r>
      <w:r w:rsidR="000F1E47" w:rsidRPr="0006704E">
        <w:rPr>
          <w:rFonts w:ascii="Arial" w:hAnsi="Arial" w:cs="Arial"/>
          <w:sz w:val="20"/>
          <w:szCs w:val="20"/>
        </w:rPr>
        <w:t>.</w:t>
      </w:r>
      <w:r w:rsidR="00E64764">
        <w:rPr>
          <w:rFonts w:ascii="Arial" w:hAnsi="Arial" w:cs="Arial"/>
          <w:sz w:val="20"/>
          <w:szCs w:val="20"/>
        </w:rPr>
        <w:t>3</w:t>
      </w:r>
      <w:r w:rsidR="00E64764" w:rsidRPr="0006704E">
        <w:rPr>
          <w:rFonts w:ascii="Arial" w:hAnsi="Arial" w:cs="Arial"/>
          <w:sz w:val="20"/>
          <w:szCs w:val="20"/>
        </w:rPr>
        <w:t xml:space="preserve"> </w:t>
      </w:r>
      <w:r w:rsidR="000C0F05">
        <w:rPr>
          <w:rFonts w:ascii="Arial" w:hAnsi="Arial" w:cs="Arial"/>
          <w:sz w:val="20"/>
          <w:szCs w:val="20"/>
        </w:rPr>
        <w:t>Wildlife Response [</w:t>
      </w:r>
      <w:r w:rsidR="000F1E47" w:rsidRPr="0068570A">
        <w:rPr>
          <w:rFonts w:ascii="Arial" w:hAnsi="Arial" w:cs="Arial"/>
          <w:color w:val="808080" w:themeColor="background1" w:themeShade="80"/>
          <w:sz w:val="20"/>
          <w:szCs w:val="20"/>
        </w:rPr>
        <w:t xml:space="preserve">Refer to Wildlife Response Plan </w:t>
      </w:r>
      <w:r w:rsidR="000F1E47">
        <w:rPr>
          <w:rFonts w:ascii="Arial" w:hAnsi="Arial" w:cs="Arial"/>
          <w:color w:val="808080" w:themeColor="background1" w:themeShade="80"/>
          <w:sz w:val="20"/>
          <w:szCs w:val="20"/>
        </w:rPr>
        <w:t>(if we have web</w:t>
      </w:r>
      <w:r w:rsidR="000670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0F1E47">
        <w:rPr>
          <w:rFonts w:ascii="Arial" w:hAnsi="Arial" w:cs="Arial"/>
          <w:color w:val="808080" w:themeColor="background1" w:themeShade="80"/>
          <w:sz w:val="20"/>
          <w:szCs w:val="20"/>
        </w:rPr>
        <w:t xml:space="preserve">links to any referenced doc’s, add </w:t>
      </w:r>
      <w:r w:rsidR="0068570A">
        <w:rPr>
          <w:rFonts w:ascii="Arial" w:hAnsi="Arial" w:cs="Arial"/>
          <w:color w:val="808080" w:themeColor="background1" w:themeShade="80"/>
          <w:sz w:val="20"/>
          <w:szCs w:val="20"/>
        </w:rPr>
        <w:t>those</w:t>
      </w:r>
      <w:r w:rsidR="000F1E47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="0068570A"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</w:p>
    <w:p w:rsidR="00E64764" w:rsidRPr="00624979" w:rsidRDefault="00841353" w:rsidP="005A076E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64764">
        <w:rPr>
          <w:rFonts w:ascii="Arial" w:hAnsi="Arial" w:cs="Arial"/>
          <w:sz w:val="20"/>
          <w:szCs w:val="20"/>
        </w:rPr>
        <w:t>.2.</w:t>
      </w:r>
      <w:r w:rsidR="00361A02">
        <w:rPr>
          <w:rFonts w:ascii="Arial" w:hAnsi="Arial" w:cs="Arial"/>
          <w:sz w:val="20"/>
          <w:szCs w:val="20"/>
        </w:rPr>
        <w:t>3.1</w:t>
      </w:r>
      <w:r w:rsidR="00E64764">
        <w:rPr>
          <w:rFonts w:ascii="Arial" w:hAnsi="Arial" w:cs="Arial"/>
          <w:sz w:val="20"/>
          <w:szCs w:val="20"/>
        </w:rPr>
        <w:t xml:space="preserve"> Oiled Wildlife</w:t>
      </w:r>
      <w:r w:rsidR="00AC1707">
        <w:rPr>
          <w:rFonts w:ascii="Arial" w:hAnsi="Arial" w:cs="Arial"/>
          <w:sz w:val="20"/>
          <w:szCs w:val="20"/>
        </w:rPr>
        <w:t xml:space="preserve"> and OWCN 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>(</w:t>
      </w:r>
      <w:r w:rsidR="00AC1707" w:rsidRPr="008E79AF">
        <w:rPr>
          <w:rFonts w:ascii="Arial" w:hAnsi="Arial" w:cs="Arial"/>
          <w:color w:val="808080" w:themeColor="background1" w:themeShade="80"/>
          <w:sz w:val="20"/>
          <w:szCs w:val="20"/>
        </w:rPr>
        <w:t xml:space="preserve">make a short general statement </w:t>
      </w:r>
      <w:r w:rsidR="004D6FA3" w:rsidRPr="008E79AF">
        <w:rPr>
          <w:rFonts w:ascii="Arial" w:hAnsi="Arial" w:cs="Arial"/>
          <w:color w:val="808080" w:themeColor="background1" w:themeShade="80"/>
          <w:sz w:val="20"/>
          <w:szCs w:val="20"/>
        </w:rPr>
        <w:t xml:space="preserve">about not capturing oiled wildlife </w:t>
      </w:r>
      <w:r w:rsidR="00AC1707" w:rsidRPr="008E79AF">
        <w:rPr>
          <w:rFonts w:ascii="Arial" w:hAnsi="Arial" w:cs="Arial"/>
          <w:color w:val="808080" w:themeColor="background1" w:themeShade="80"/>
          <w:sz w:val="20"/>
          <w:szCs w:val="20"/>
        </w:rPr>
        <w:t>but refer to Wildlife Response Plan</w:t>
      </w:r>
      <w:r w:rsidR="001634C3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7D0DA8" w:rsidRDefault="007D0DA8" w:rsidP="00E904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E904C5" w:rsidRDefault="000A7216" w:rsidP="00E904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E904C5">
        <w:rPr>
          <w:rFonts w:ascii="Arial" w:hAnsi="Arial" w:cs="Arial"/>
          <w:color w:val="1C1C1C"/>
          <w:sz w:val="20"/>
          <w:szCs w:val="20"/>
        </w:rPr>
        <w:t>.</w:t>
      </w:r>
      <w:r w:rsidR="00432AD1">
        <w:rPr>
          <w:rFonts w:ascii="Arial" w:hAnsi="Arial" w:cs="Arial"/>
          <w:color w:val="1C1C1C"/>
          <w:sz w:val="20"/>
          <w:szCs w:val="20"/>
        </w:rPr>
        <w:t>3</w:t>
      </w:r>
      <w:r w:rsidR="007D0DA8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E904C5" w:rsidRPr="00624979">
        <w:rPr>
          <w:rFonts w:ascii="Arial" w:hAnsi="Arial" w:cs="Arial"/>
          <w:color w:val="1C1C1C"/>
          <w:sz w:val="20"/>
          <w:szCs w:val="20"/>
        </w:rPr>
        <w:t xml:space="preserve">Cultural Resources and Historical Properties at Risk </w:t>
      </w:r>
      <w:r w:rsidR="00D10407" w:rsidRPr="00BC170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(add a paragraph </w:t>
      </w:r>
      <w:r w:rsidR="008D2BF1" w:rsidRPr="00BC170C">
        <w:rPr>
          <w:rFonts w:ascii="Arial" w:hAnsi="Arial" w:cs="Arial"/>
          <w:color w:val="808080" w:themeColor="background1" w:themeShade="80"/>
          <w:sz w:val="20"/>
          <w:szCs w:val="20"/>
        </w:rPr>
        <w:t xml:space="preserve">referencing </w:t>
      </w:r>
      <w:r w:rsidR="00D10407" w:rsidRPr="00BC170C">
        <w:rPr>
          <w:rFonts w:ascii="Arial" w:hAnsi="Arial" w:cs="Arial"/>
          <w:color w:val="808080" w:themeColor="background1" w:themeShade="80"/>
          <w:sz w:val="20"/>
          <w:szCs w:val="20"/>
        </w:rPr>
        <w:t xml:space="preserve">State Historic Preservation </w:t>
      </w:r>
      <w:r w:rsidR="008D2BF1" w:rsidRPr="00BC170C">
        <w:rPr>
          <w:rFonts w:ascii="Arial" w:hAnsi="Arial" w:cs="Arial"/>
          <w:color w:val="808080" w:themeColor="background1" w:themeShade="80"/>
          <w:sz w:val="20"/>
          <w:szCs w:val="20"/>
        </w:rPr>
        <w:t>Act, and who we would contact</w:t>
      </w:r>
      <w:r w:rsidR="00D10407" w:rsidRPr="00BC170C">
        <w:rPr>
          <w:rFonts w:ascii="Arial" w:hAnsi="Arial" w:cs="Arial"/>
          <w:color w:val="808080" w:themeColor="background1" w:themeShade="80"/>
          <w:sz w:val="20"/>
          <w:szCs w:val="20"/>
        </w:rPr>
        <w:t>; won’t list specific details for the area</w:t>
      </w:r>
      <w:r w:rsidR="008D2BF1" w:rsidRPr="00BC170C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</w:p>
    <w:p w:rsidR="004D6FA3" w:rsidRPr="008E79AF" w:rsidRDefault="00E64764" w:rsidP="00E904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ab/>
      </w:r>
      <w:r w:rsidR="00AB40C1" w:rsidRPr="008E79AF">
        <w:rPr>
          <w:rFonts w:ascii="Arial" w:hAnsi="Arial" w:cs="Arial"/>
          <w:sz w:val="20"/>
          <w:szCs w:val="20"/>
        </w:rPr>
        <w:t xml:space="preserve">7.3.1 </w:t>
      </w:r>
      <w:r w:rsidR="004D6FA3" w:rsidRPr="008E79AF">
        <w:rPr>
          <w:rFonts w:ascii="Arial" w:hAnsi="Arial" w:cs="Arial"/>
          <w:sz w:val="20"/>
          <w:szCs w:val="20"/>
        </w:rPr>
        <w:t>Cultural Resources Summary</w:t>
      </w:r>
    </w:p>
    <w:p w:rsidR="00E64764" w:rsidRPr="008E79AF" w:rsidRDefault="00841353" w:rsidP="005A076E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>7</w:t>
      </w:r>
      <w:r w:rsidR="00E64764" w:rsidRPr="008E79AF">
        <w:rPr>
          <w:rFonts w:ascii="Arial" w:hAnsi="Arial" w:cs="Arial"/>
          <w:sz w:val="20"/>
          <w:szCs w:val="20"/>
        </w:rPr>
        <w:t>.3.1 Discovery of Human Skeletal Remains</w:t>
      </w:r>
    </w:p>
    <w:p w:rsidR="00E64764" w:rsidRPr="008E79AF" w:rsidRDefault="00E64764" w:rsidP="00E904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ab/>
      </w:r>
      <w:r w:rsidR="00841353" w:rsidRPr="008E79AF">
        <w:rPr>
          <w:rFonts w:ascii="Arial" w:hAnsi="Arial" w:cs="Arial"/>
          <w:sz w:val="20"/>
          <w:szCs w:val="20"/>
        </w:rPr>
        <w:t>7</w:t>
      </w:r>
      <w:r w:rsidRPr="008E79AF">
        <w:rPr>
          <w:rFonts w:ascii="Arial" w:hAnsi="Arial" w:cs="Arial"/>
          <w:sz w:val="20"/>
          <w:szCs w:val="20"/>
        </w:rPr>
        <w:t>.3.2 Procedures for the Discovery of Cultural Resources</w:t>
      </w:r>
    </w:p>
    <w:p w:rsidR="00E904C5" w:rsidRPr="00624979" w:rsidRDefault="00E904C5" w:rsidP="00903C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E904C5" w:rsidRPr="009A3587" w:rsidRDefault="000A7216" w:rsidP="00E904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E904C5">
        <w:rPr>
          <w:rFonts w:ascii="Arial" w:hAnsi="Arial" w:cs="Arial"/>
          <w:color w:val="1C1C1C"/>
          <w:sz w:val="20"/>
          <w:szCs w:val="20"/>
        </w:rPr>
        <w:t>.</w:t>
      </w:r>
      <w:r w:rsidR="00432AD1">
        <w:rPr>
          <w:rFonts w:ascii="Arial" w:hAnsi="Arial" w:cs="Arial"/>
          <w:color w:val="1C1C1C"/>
          <w:sz w:val="20"/>
          <w:szCs w:val="20"/>
        </w:rPr>
        <w:t>4</w:t>
      </w:r>
      <w:r w:rsidR="00432AD1" w:rsidRPr="00624979">
        <w:rPr>
          <w:rFonts w:ascii="Arial" w:hAnsi="Arial" w:cs="Arial"/>
          <w:color w:val="1C1C1C"/>
          <w:sz w:val="20"/>
          <w:szCs w:val="20"/>
        </w:rPr>
        <w:t xml:space="preserve"> </w:t>
      </w:r>
      <w:r w:rsidR="00E904C5" w:rsidRPr="00624979">
        <w:rPr>
          <w:rFonts w:ascii="Arial" w:hAnsi="Arial" w:cs="Arial"/>
          <w:color w:val="1C1C1C"/>
          <w:sz w:val="20"/>
          <w:szCs w:val="20"/>
        </w:rPr>
        <w:t>Economic Resources at Risk</w:t>
      </w:r>
    </w:p>
    <w:p w:rsidR="00E904C5" w:rsidRPr="009A3587" w:rsidRDefault="00841353" w:rsidP="00E904C5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b/>
          <w:color w:val="1C1C1C"/>
          <w:sz w:val="20"/>
          <w:szCs w:val="20"/>
        </w:rPr>
      </w:pPr>
      <w:r>
        <w:rPr>
          <w:rFonts w:ascii="Arial" w:hAnsi="Arial" w:cs="Arial"/>
          <w:b/>
          <w:color w:val="1C1C1C"/>
          <w:sz w:val="20"/>
          <w:szCs w:val="20"/>
        </w:rPr>
        <w:t>7</w:t>
      </w:r>
      <w:r w:rsidR="009C4DCA" w:rsidRPr="009A3587">
        <w:rPr>
          <w:rFonts w:ascii="Arial" w:hAnsi="Arial" w:cs="Arial"/>
          <w:b/>
          <w:color w:val="1C1C1C"/>
          <w:sz w:val="20"/>
          <w:szCs w:val="20"/>
        </w:rPr>
        <w:t>.</w:t>
      </w:r>
      <w:r w:rsidR="00432AD1" w:rsidRPr="005A076E">
        <w:rPr>
          <w:rFonts w:ascii="Arial" w:hAnsi="Arial" w:cs="Arial"/>
          <w:color w:val="1C1C1C"/>
          <w:sz w:val="20"/>
          <w:szCs w:val="20"/>
        </w:rPr>
        <w:t>4</w:t>
      </w:r>
      <w:r w:rsidR="00E904C5" w:rsidRPr="005A076E">
        <w:rPr>
          <w:rFonts w:ascii="Arial" w:hAnsi="Arial" w:cs="Arial"/>
          <w:color w:val="1C1C1C"/>
          <w:sz w:val="20"/>
          <w:szCs w:val="20"/>
        </w:rPr>
        <w:t>.1</w:t>
      </w:r>
      <w:r w:rsidR="00030AF9" w:rsidRPr="005A076E">
        <w:rPr>
          <w:rFonts w:ascii="Arial" w:hAnsi="Arial" w:cs="Arial"/>
          <w:color w:val="1C1C1C"/>
          <w:sz w:val="20"/>
          <w:szCs w:val="20"/>
        </w:rPr>
        <w:t xml:space="preserve"> </w:t>
      </w:r>
      <w:r w:rsidR="00E904C5" w:rsidRPr="005A076E">
        <w:rPr>
          <w:rFonts w:ascii="Arial" w:hAnsi="Arial" w:cs="Arial"/>
          <w:color w:val="1C1C1C"/>
          <w:sz w:val="20"/>
          <w:szCs w:val="20"/>
        </w:rPr>
        <w:t>Industrial and Agricultural Intakes</w:t>
      </w:r>
      <w:r w:rsidR="00D30A53" w:rsidRPr="009A3587">
        <w:rPr>
          <w:rFonts w:ascii="Arial" w:hAnsi="Arial" w:cs="Arial"/>
          <w:b/>
          <w:color w:val="1C1C1C"/>
          <w:sz w:val="20"/>
          <w:szCs w:val="20"/>
        </w:rPr>
        <w:t xml:space="preserve">  </w:t>
      </w:r>
    </w:p>
    <w:p w:rsidR="00E904C5" w:rsidRPr="00624979" w:rsidRDefault="00841353" w:rsidP="00E904C5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9C4DCA">
        <w:rPr>
          <w:rFonts w:ascii="Arial" w:hAnsi="Arial" w:cs="Arial"/>
          <w:color w:val="1C1C1C"/>
          <w:sz w:val="20"/>
          <w:szCs w:val="20"/>
        </w:rPr>
        <w:t>.</w:t>
      </w:r>
      <w:r w:rsidR="00432AD1">
        <w:rPr>
          <w:rFonts w:ascii="Arial" w:hAnsi="Arial" w:cs="Arial"/>
          <w:color w:val="1C1C1C"/>
          <w:sz w:val="20"/>
          <w:szCs w:val="20"/>
        </w:rPr>
        <w:t>4</w:t>
      </w:r>
      <w:r w:rsidR="00E904C5" w:rsidRPr="00624979">
        <w:rPr>
          <w:rFonts w:ascii="Arial" w:hAnsi="Arial" w:cs="Arial"/>
          <w:color w:val="1C1C1C"/>
          <w:sz w:val="20"/>
          <w:szCs w:val="20"/>
        </w:rPr>
        <w:t>.2 Dams</w:t>
      </w:r>
      <w:r w:rsidR="0086204A">
        <w:rPr>
          <w:rFonts w:ascii="Arial" w:hAnsi="Arial" w:cs="Arial"/>
          <w:color w:val="1C1C1C"/>
          <w:sz w:val="20"/>
          <w:szCs w:val="20"/>
        </w:rPr>
        <w:t xml:space="preserve"> and Hydroelectric Facilities</w:t>
      </w:r>
    </w:p>
    <w:p w:rsidR="00E904C5" w:rsidRDefault="00841353" w:rsidP="00E904C5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9C4DCA">
        <w:rPr>
          <w:rFonts w:ascii="Arial" w:hAnsi="Arial" w:cs="Arial"/>
          <w:color w:val="1C1C1C"/>
          <w:sz w:val="20"/>
          <w:szCs w:val="20"/>
        </w:rPr>
        <w:t>.</w:t>
      </w:r>
      <w:r w:rsidR="00432AD1">
        <w:rPr>
          <w:rFonts w:ascii="Arial" w:hAnsi="Arial" w:cs="Arial"/>
          <w:color w:val="1C1C1C"/>
          <w:sz w:val="20"/>
          <w:szCs w:val="20"/>
        </w:rPr>
        <w:t>4</w:t>
      </w:r>
      <w:r w:rsidR="00E904C5" w:rsidRPr="00624979">
        <w:rPr>
          <w:rFonts w:ascii="Arial" w:hAnsi="Arial" w:cs="Arial"/>
          <w:color w:val="1C1C1C"/>
          <w:sz w:val="20"/>
          <w:szCs w:val="20"/>
        </w:rPr>
        <w:t>.3 Recreation</w:t>
      </w:r>
      <w:r w:rsidR="00D30A53">
        <w:rPr>
          <w:rFonts w:ascii="Arial" w:hAnsi="Arial" w:cs="Arial"/>
          <w:color w:val="1C1C1C"/>
          <w:sz w:val="20"/>
          <w:szCs w:val="20"/>
        </w:rPr>
        <w:t xml:space="preserve"> </w:t>
      </w:r>
      <w:r w:rsidR="00D30A53" w:rsidRPr="00BC170C">
        <w:rPr>
          <w:rFonts w:ascii="Arial" w:hAnsi="Arial" w:cs="Arial"/>
          <w:color w:val="808080" w:themeColor="background1" w:themeShade="80"/>
          <w:sz w:val="20"/>
          <w:szCs w:val="20"/>
        </w:rPr>
        <w:t>(boat launches, campgrounds, marinas)</w:t>
      </w:r>
    </w:p>
    <w:p w:rsidR="00030AF9" w:rsidRDefault="00841353" w:rsidP="00E904C5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7</w:t>
      </w:r>
      <w:r w:rsidR="00030AF9">
        <w:rPr>
          <w:rFonts w:ascii="Arial" w:hAnsi="Arial" w:cs="Arial"/>
          <w:color w:val="1C1C1C"/>
          <w:sz w:val="20"/>
          <w:szCs w:val="20"/>
        </w:rPr>
        <w:t>.</w:t>
      </w:r>
      <w:r w:rsidR="00432AD1">
        <w:rPr>
          <w:rFonts w:ascii="Arial" w:hAnsi="Arial" w:cs="Arial"/>
          <w:color w:val="1C1C1C"/>
          <w:sz w:val="20"/>
          <w:szCs w:val="20"/>
        </w:rPr>
        <w:t>4</w:t>
      </w:r>
      <w:r w:rsidR="00030AF9">
        <w:rPr>
          <w:rFonts w:ascii="Arial" w:hAnsi="Arial" w:cs="Arial"/>
          <w:color w:val="1C1C1C"/>
          <w:sz w:val="20"/>
          <w:szCs w:val="20"/>
        </w:rPr>
        <w:t xml:space="preserve">.4 Waterfront Businesses </w:t>
      </w:r>
      <w:r w:rsidR="00030AF9" w:rsidRPr="00BC170C">
        <w:rPr>
          <w:rFonts w:ascii="Arial" w:hAnsi="Arial" w:cs="Arial"/>
          <w:color w:val="808080" w:themeColor="background1" w:themeShade="80"/>
          <w:sz w:val="20"/>
          <w:szCs w:val="20"/>
        </w:rPr>
        <w:t>(restaurants, gas stations, stores)</w:t>
      </w:r>
    </w:p>
    <w:p w:rsidR="00E64764" w:rsidRDefault="00841353" w:rsidP="00E904C5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1C1C1C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>7</w:t>
      </w:r>
      <w:r w:rsidR="00E64764" w:rsidRPr="008E79AF">
        <w:rPr>
          <w:rFonts w:ascii="Arial" w:hAnsi="Arial" w:cs="Arial"/>
          <w:sz w:val="20"/>
          <w:szCs w:val="20"/>
        </w:rPr>
        <w:t>.4.5 List/Table of Economic Resources</w:t>
      </w:r>
      <w:r w:rsidR="00832851" w:rsidRPr="008E79AF">
        <w:rPr>
          <w:rFonts w:ascii="Arial" w:hAnsi="Arial" w:cs="Arial"/>
          <w:sz w:val="20"/>
          <w:szCs w:val="20"/>
        </w:rPr>
        <w:t xml:space="preserve"> </w:t>
      </w:r>
    </w:p>
    <w:p w:rsidR="008D2BF1" w:rsidRPr="00624979" w:rsidRDefault="008D2BF1" w:rsidP="001162C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</w:p>
    <w:p w:rsidR="000F1E47" w:rsidRDefault="000F1E47" w:rsidP="009A3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41B9D" w:rsidRPr="0025113C" w:rsidRDefault="00241B9D" w:rsidP="00241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0A7216">
        <w:rPr>
          <w:rFonts w:ascii="Arial" w:hAnsi="Arial" w:cs="Arial"/>
          <w:b/>
          <w:color w:val="1C1C1C"/>
          <w:sz w:val="20"/>
          <w:szCs w:val="20"/>
          <w:u w:val="single"/>
        </w:rPr>
        <w:t>8</w:t>
      </w:r>
      <w:r w:rsidR="00DE373E">
        <w:rPr>
          <w:rFonts w:ascii="Arial" w:hAnsi="Arial" w:cs="Arial"/>
          <w:b/>
          <w:color w:val="1C1C1C"/>
          <w:sz w:val="20"/>
          <w:szCs w:val="20"/>
          <w:u w:val="single"/>
        </w:rPr>
        <w:t>.0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="00287F9C">
        <w:rPr>
          <w:rFonts w:ascii="Arial" w:hAnsi="Arial" w:cs="Arial"/>
          <w:b/>
          <w:color w:val="1C1C1C"/>
          <w:sz w:val="20"/>
          <w:szCs w:val="20"/>
          <w:u w:val="single"/>
        </w:rPr>
        <w:t>Logistic</w:t>
      </w:r>
      <w:r w:rsidR="008D24F8">
        <w:rPr>
          <w:rFonts w:ascii="Arial" w:hAnsi="Arial" w:cs="Arial"/>
          <w:b/>
          <w:color w:val="1C1C1C"/>
          <w:sz w:val="20"/>
          <w:szCs w:val="20"/>
          <w:u w:val="single"/>
        </w:rPr>
        <w:t>al Resources</w:t>
      </w:r>
      <w:r w:rsidR="0008209C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>Available for Spill Response</w:t>
      </w:r>
      <w:r w:rsidR="0008209C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</w:p>
    <w:p w:rsidR="00241B9D" w:rsidRPr="00624979" w:rsidRDefault="00241B9D" w:rsidP="00241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  <w:u w:val="single"/>
        </w:rPr>
      </w:pPr>
      <w:r w:rsidRPr="00624979">
        <w:rPr>
          <w:rFonts w:ascii="Arial" w:hAnsi="Arial" w:cs="Arial"/>
          <w:color w:val="1C1C1C"/>
          <w:sz w:val="20"/>
          <w:szCs w:val="20"/>
          <w:u w:val="single"/>
        </w:rPr>
        <w:t xml:space="preserve"> </w:t>
      </w:r>
    </w:p>
    <w:p w:rsidR="00241B9D" w:rsidRDefault="001C0BCD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8</w:t>
      </w:r>
      <w:r w:rsidR="00DE373E">
        <w:rPr>
          <w:rFonts w:ascii="Arial" w:hAnsi="Arial" w:cs="Arial"/>
          <w:color w:val="1C1C1C"/>
          <w:sz w:val="20"/>
          <w:szCs w:val="20"/>
        </w:rPr>
        <w:t xml:space="preserve">.1 </w:t>
      </w:r>
      <w:r w:rsidR="008D24F8">
        <w:rPr>
          <w:rFonts w:ascii="Arial" w:hAnsi="Arial" w:cs="Arial"/>
          <w:color w:val="1C1C1C"/>
          <w:sz w:val="20"/>
          <w:szCs w:val="20"/>
        </w:rPr>
        <w:t>Introduction</w:t>
      </w:r>
      <w:r w:rsidR="0008209C"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8D24F8" w:rsidRPr="008E79AF" w:rsidRDefault="001C0BCD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 w:rsidRPr="008E79AF">
        <w:rPr>
          <w:rFonts w:ascii="Arial" w:hAnsi="Arial" w:cs="Arial"/>
          <w:sz w:val="20"/>
          <w:szCs w:val="20"/>
        </w:rPr>
        <w:t>8</w:t>
      </w:r>
      <w:r w:rsidR="008D24F8" w:rsidRPr="008E79AF">
        <w:rPr>
          <w:rFonts w:ascii="Arial" w:hAnsi="Arial" w:cs="Arial"/>
          <w:sz w:val="20"/>
          <w:szCs w:val="20"/>
        </w:rPr>
        <w:t>.2 List of Logistical Resources</w:t>
      </w:r>
    </w:p>
    <w:p w:rsidR="00241B9D" w:rsidRDefault="001C0BCD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>8</w:t>
      </w:r>
      <w:r w:rsidR="00DE373E">
        <w:rPr>
          <w:rFonts w:ascii="Arial" w:hAnsi="Arial" w:cs="Arial"/>
          <w:color w:val="1C1C1C"/>
          <w:sz w:val="20"/>
          <w:szCs w:val="20"/>
        </w:rPr>
        <w:t>.</w:t>
      </w:r>
      <w:r w:rsidR="008D24F8">
        <w:rPr>
          <w:rFonts w:ascii="Arial" w:hAnsi="Arial" w:cs="Arial"/>
          <w:color w:val="1C1C1C"/>
          <w:sz w:val="20"/>
          <w:szCs w:val="20"/>
        </w:rPr>
        <w:t xml:space="preserve">3 </w:t>
      </w:r>
      <w:r w:rsidR="00AA2CA1">
        <w:rPr>
          <w:rFonts w:ascii="Arial" w:hAnsi="Arial" w:cs="Arial"/>
          <w:color w:val="1C1C1C"/>
          <w:sz w:val="20"/>
          <w:szCs w:val="20"/>
        </w:rPr>
        <w:t xml:space="preserve">Logistical </w:t>
      </w:r>
      <w:r w:rsidR="00241B9D" w:rsidRPr="00624979">
        <w:rPr>
          <w:rFonts w:ascii="Arial" w:hAnsi="Arial" w:cs="Arial"/>
          <w:color w:val="1C1C1C"/>
          <w:sz w:val="20"/>
          <w:szCs w:val="20"/>
        </w:rPr>
        <w:t>Resource Details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proofErr w:type="gramStart"/>
      <w:r>
        <w:rPr>
          <w:rFonts w:ascii="Arial" w:hAnsi="Arial" w:cs="Arial"/>
          <w:color w:val="1C1C1C"/>
          <w:sz w:val="20"/>
          <w:szCs w:val="20"/>
        </w:rPr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-1.</w:t>
      </w:r>
      <w:proofErr w:type="gramEnd"/>
      <w:r>
        <w:rPr>
          <w:rFonts w:ascii="Arial" w:hAnsi="Arial" w:cs="Arial"/>
          <w:color w:val="1C1C1C"/>
          <w:sz w:val="20"/>
          <w:szCs w:val="20"/>
        </w:rPr>
        <w:t xml:space="preserve"> Aircraft Support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proofErr w:type="gramStart"/>
      <w:r>
        <w:rPr>
          <w:rFonts w:ascii="Arial" w:hAnsi="Arial" w:cs="Arial"/>
          <w:color w:val="1C1C1C"/>
          <w:sz w:val="20"/>
          <w:szCs w:val="20"/>
        </w:rPr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-2.</w:t>
      </w:r>
      <w:proofErr w:type="gramEnd"/>
      <w:r>
        <w:rPr>
          <w:rFonts w:ascii="Arial" w:hAnsi="Arial" w:cs="Arial"/>
          <w:color w:val="1C1C1C"/>
          <w:sz w:val="20"/>
          <w:szCs w:val="20"/>
        </w:rPr>
        <w:t xml:space="preserve"> Airports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-3 Ambulance Services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-4 Potential Command Posts (Established Locations)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-5 Fire Departments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-6 Catering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-7 Hardware Stores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lastRenderedPageBreak/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-8 Hospitals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-9 Lodging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-10 Marinas</w:t>
      </w:r>
    </w:p>
    <w:p w:rsidR="00AA2CA1" w:rsidRDefault="00AA2CA1" w:rsidP="005A076E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-11 Office Supplies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-12 Oil Spill Response Organizations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-13 Outdoor Recreation Groups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-14 Park Facilities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-15 Rental Equipment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-16 Response Equipment Stockpile Locations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-17 River Guides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-18 Security Services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-19 Tribal Resources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-20 Transportation</w:t>
      </w:r>
    </w:p>
    <w:p w:rsidR="00AA2CA1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C1C1C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-21 U.S. Forest Service</w:t>
      </w:r>
    </w:p>
    <w:p w:rsidR="00AA2CA1" w:rsidRPr="00BC170C" w:rsidRDefault="00AA2CA1" w:rsidP="00AA2CA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1C1C1C"/>
          <w:sz w:val="20"/>
          <w:szCs w:val="20"/>
        </w:rPr>
        <w:tab/>
      </w:r>
      <w:r>
        <w:rPr>
          <w:rFonts w:ascii="Arial" w:hAnsi="Arial" w:cs="Arial"/>
          <w:color w:val="1C1C1C"/>
          <w:sz w:val="20"/>
          <w:szCs w:val="20"/>
        </w:rPr>
        <w:tab/>
        <w:t xml:space="preserve">Table </w:t>
      </w:r>
      <w:r w:rsidR="001C0BCD">
        <w:rPr>
          <w:rFonts w:ascii="Arial" w:hAnsi="Arial" w:cs="Arial"/>
          <w:color w:val="1C1C1C"/>
          <w:sz w:val="20"/>
          <w:szCs w:val="20"/>
        </w:rPr>
        <w:t>8</w:t>
      </w:r>
      <w:r>
        <w:rPr>
          <w:rFonts w:ascii="Arial" w:hAnsi="Arial" w:cs="Arial"/>
          <w:color w:val="1C1C1C"/>
          <w:sz w:val="20"/>
          <w:szCs w:val="20"/>
        </w:rPr>
        <w:t>-22 Wildlife Response Contractors</w:t>
      </w:r>
    </w:p>
    <w:p w:rsidR="000335C6" w:rsidRPr="00624979" w:rsidRDefault="000335C6" w:rsidP="008544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</w:rPr>
      </w:pPr>
    </w:p>
    <w:p w:rsidR="00AA2CA1" w:rsidRDefault="00AA2CA1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A2CA1" w:rsidRDefault="00841353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9D68F9">
        <w:rPr>
          <w:rFonts w:ascii="Arial" w:hAnsi="Arial" w:cs="Arial"/>
          <w:b/>
          <w:color w:val="1C1C1C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.0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>References</w:t>
      </w:r>
    </w:p>
    <w:p w:rsidR="00841353" w:rsidRDefault="00841353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1353" w:rsidRDefault="00841353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1353" w:rsidRDefault="00841353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6E1C44" w:rsidRDefault="007C0583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24979">
        <w:rPr>
          <w:rFonts w:ascii="Arial" w:hAnsi="Arial" w:cs="Arial"/>
          <w:b/>
          <w:bCs/>
          <w:sz w:val="20"/>
          <w:szCs w:val="20"/>
          <w:u w:val="single"/>
        </w:rPr>
        <w:t xml:space="preserve">Tab </w:t>
      </w:r>
      <w:r w:rsidR="009D68F9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D35492" w:rsidRPr="00624979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494323" w:rsidRPr="0062497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A52CE">
        <w:rPr>
          <w:rFonts w:ascii="Arial" w:hAnsi="Arial" w:cs="Arial"/>
          <w:b/>
          <w:bCs/>
          <w:sz w:val="20"/>
          <w:szCs w:val="20"/>
          <w:u w:val="single"/>
        </w:rPr>
        <w:t xml:space="preserve">     </w:t>
      </w:r>
      <w:r w:rsidR="00A22994" w:rsidRPr="00624979">
        <w:rPr>
          <w:rFonts w:ascii="Arial" w:hAnsi="Arial" w:cs="Arial"/>
          <w:b/>
          <w:bCs/>
          <w:sz w:val="20"/>
          <w:szCs w:val="20"/>
          <w:u w:val="single"/>
        </w:rPr>
        <w:t>Appendi</w:t>
      </w:r>
      <w:r w:rsidR="00CB41D0">
        <w:rPr>
          <w:rFonts w:ascii="Arial" w:hAnsi="Arial" w:cs="Arial"/>
          <w:b/>
          <w:bCs/>
          <w:sz w:val="20"/>
          <w:szCs w:val="20"/>
          <w:u w:val="single"/>
        </w:rPr>
        <w:t>ces</w:t>
      </w:r>
    </w:p>
    <w:p w:rsidR="00CB41D0" w:rsidRDefault="00CB41D0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DB44AC" w:rsidRDefault="00DB44AC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2B46DF" w:rsidRDefault="00DB44AC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>10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.</w:t>
      </w:r>
      <w:r w:rsidR="00DB62F6">
        <w:rPr>
          <w:rFonts w:ascii="Arial" w:hAnsi="Arial" w:cs="Arial"/>
          <w:b/>
          <w:color w:val="1C1C1C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GRP Contributors</w:t>
      </w:r>
      <w:r w:rsidR="002B46DF" w:rsidRPr="00BC170C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CB41D0">
        <w:rPr>
          <w:rFonts w:ascii="Arial" w:hAnsi="Arial" w:cs="Arial"/>
          <w:b/>
          <w:color w:val="1C1C1C"/>
          <w:sz w:val="20"/>
          <w:szCs w:val="20"/>
          <w:u w:val="single"/>
        </w:rPr>
        <w:t>and Acknowledgements</w:t>
      </w:r>
    </w:p>
    <w:p w:rsidR="001664F0" w:rsidRDefault="001664F0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1664F0" w:rsidRDefault="001664F0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proofErr w:type="gramStart"/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>10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.</w:t>
      </w:r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2    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Record</w:t>
      </w:r>
      <w:proofErr w:type="gramEnd"/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of Changes</w:t>
      </w:r>
      <w:r w:rsidR="000B651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</w:p>
    <w:p w:rsidR="001664F0" w:rsidRDefault="001664F0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1664F0" w:rsidRPr="0068570A" w:rsidRDefault="001664F0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</w:pP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>10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.</w:t>
      </w:r>
      <w:r w:rsidR="00DB62F6">
        <w:rPr>
          <w:rFonts w:ascii="Arial" w:hAnsi="Arial" w:cs="Arial"/>
          <w:b/>
          <w:color w:val="1C1C1C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Comments, Corrections, or Suggestions</w:t>
      </w:r>
      <w:r w:rsidR="000B651E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</w:p>
    <w:p w:rsidR="00331AE2" w:rsidRDefault="00331AE2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331AE2" w:rsidRDefault="00331AE2" w:rsidP="00331A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BC170C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>10</w:t>
      </w:r>
      <w:r w:rsidRPr="00BC170C">
        <w:rPr>
          <w:rFonts w:ascii="Arial" w:hAnsi="Arial" w:cs="Arial"/>
          <w:b/>
          <w:color w:val="1C1C1C"/>
          <w:sz w:val="20"/>
          <w:szCs w:val="20"/>
          <w:u w:val="single"/>
        </w:rPr>
        <w:t>.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4</w:t>
      </w:r>
      <w:r w:rsidRPr="00BC170C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Pr="00BC170C">
        <w:rPr>
          <w:rFonts w:ascii="Arial" w:hAnsi="Arial" w:cs="Arial"/>
          <w:b/>
          <w:color w:val="1C1C1C"/>
          <w:sz w:val="20"/>
          <w:szCs w:val="20"/>
          <w:u w:val="single"/>
        </w:rPr>
        <w:t>Acronyms and Abbreviations</w:t>
      </w:r>
    </w:p>
    <w:p w:rsidR="00D35492" w:rsidRPr="00624979" w:rsidRDefault="00D35492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0"/>
          <w:szCs w:val="20"/>
        </w:rPr>
      </w:pPr>
    </w:p>
    <w:p w:rsidR="007A244F" w:rsidRDefault="007A244F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>10</w:t>
      </w:r>
      <w:r w:rsidR="000A0F4B"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>.</w:t>
      </w:r>
      <w:r w:rsidR="00331AE2">
        <w:rPr>
          <w:rFonts w:ascii="Arial" w:hAnsi="Arial" w:cs="Arial"/>
          <w:b/>
          <w:color w:val="1C1C1C"/>
          <w:sz w:val="20"/>
          <w:szCs w:val="20"/>
          <w:u w:val="single"/>
        </w:rPr>
        <w:t>5</w:t>
      </w:r>
      <w:r w:rsidR="00EF34D5" w:rsidRPr="0062497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EF34D5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    </w:t>
      </w:r>
      <w:r w:rsidR="00214341">
        <w:rPr>
          <w:rFonts w:ascii="Arial" w:hAnsi="Arial" w:cs="Arial"/>
          <w:b/>
          <w:color w:val="1C1C1C"/>
          <w:sz w:val="20"/>
          <w:szCs w:val="20"/>
          <w:u w:val="single"/>
        </w:rPr>
        <w:t>Web</w:t>
      </w:r>
      <w:r w:rsidR="00F31DFA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</w:t>
      </w:r>
      <w:r w:rsidR="00214341">
        <w:rPr>
          <w:rFonts w:ascii="Arial" w:hAnsi="Arial" w:cs="Arial"/>
          <w:b/>
          <w:color w:val="1C1C1C"/>
          <w:sz w:val="20"/>
          <w:szCs w:val="20"/>
          <w:u w:val="single"/>
        </w:rPr>
        <w:t>links to Information Resources (SDS’s, DOT Guidelines for Crude Oil)</w:t>
      </w:r>
    </w:p>
    <w:p w:rsidR="00841353" w:rsidRDefault="00841353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841353" w:rsidRDefault="00841353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Tab </w:t>
      </w:r>
      <w:r w:rsidR="001C0BCD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10-6      </w:t>
      </w:r>
      <w:r w:rsidR="000D40C5">
        <w:rPr>
          <w:rFonts w:ascii="Arial" w:hAnsi="Arial" w:cs="Arial"/>
          <w:b/>
          <w:color w:val="1C1C1C"/>
          <w:sz w:val="20"/>
          <w:szCs w:val="20"/>
          <w:u w:val="single"/>
        </w:rPr>
        <w:t>Photos</w:t>
      </w:r>
      <w:r w:rsidR="00A23E39"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of Each Shoreline Type </w:t>
      </w:r>
      <w:proofErr w:type="gramStart"/>
      <w:r w:rsidR="00A23E39">
        <w:rPr>
          <w:rFonts w:ascii="Arial" w:hAnsi="Arial" w:cs="Arial"/>
          <w:b/>
          <w:color w:val="1C1C1C"/>
          <w:sz w:val="20"/>
          <w:szCs w:val="20"/>
          <w:u w:val="single"/>
        </w:rPr>
        <w:t>F</w:t>
      </w:r>
      <w:r>
        <w:rPr>
          <w:rFonts w:ascii="Arial" w:hAnsi="Arial" w:cs="Arial"/>
          <w:b/>
          <w:color w:val="1C1C1C"/>
          <w:sz w:val="20"/>
          <w:szCs w:val="20"/>
          <w:u w:val="single"/>
        </w:rPr>
        <w:t>rom</w:t>
      </w:r>
      <w:proofErr w:type="gramEnd"/>
      <w:r>
        <w:rPr>
          <w:rFonts w:ascii="Arial" w:hAnsi="Arial" w:cs="Arial"/>
          <w:b/>
          <w:color w:val="1C1C1C"/>
          <w:sz w:val="20"/>
          <w:szCs w:val="20"/>
          <w:u w:val="single"/>
        </w:rPr>
        <w:t xml:space="preserve"> ESI Table</w:t>
      </w:r>
    </w:p>
    <w:p w:rsidR="00CB41D0" w:rsidRDefault="00CB41D0" w:rsidP="00990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C1C1C"/>
          <w:sz w:val="20"/>
          <w:szCs w:val="20"/>
          <w:u w:val="single"/>
        </w:rPr>
      </w:pPr>
    </w:p>
    <w:p w:rsidR="006E1C44" w:rsidRDefault="006E1C44" w:rsidP="006E1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13AA1" w:rsidRDefault="00B13AA1" w:rsidP="008544A8"/>
    <w:sectPr w:rsidR="00B1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istrator" w:date="2016-11-29T14:54:00Z" w:initials="A">
    <w:p w:rsidR="000C3093" w:rsidRDefault="000C3093">
      <w:pPr>
        <w:pStyle w:val="CommentText"/>
      </w:pPr>
      <w:r>
        <w:rPr>
          <w:rStyle w:val="CommentReference"/>
        </w:rPr>
        <w:annotationRef/>
      </w:r>
      <w:r>
        <w:t xml:space="preserve">May put each division map just before set of detail sheets for each division map. </w:t>
      </w:r>
      <w:r w:rsidR="000D40C5">
        <w:t>See comment below.</w:t>
      </w:r>
    </w:p>
  </w:comment>
  <w:comment w:id="1" w:author="Administrator" w:date="2016-12-01T14:30:00Z" w:initials="A">
    <w:p w:rsidR="000C3093" w:rsidRDefault="000C3093">
      <w:pPr>
        <w:pStyle w:val="CommentText"/>
      </w:pPr>
      <w:r>
        <w:rPr>
          <w:rStyle w:val="CommentReference"/>
        </w:rPr>
        <w:annotationRef/>
      </w:r>
      <w:r w:rsidR="001634C3">
        <w:t>Consider putting each</w:t>
      </w:r>
      <w:r>
        <w:t xml:space="preserve"> division map</w:t>
      </w:r>
      <w:r w:rsidR="001634C3">
        <w:t xml:space="preserve"> first</w:t>
      </w:r>
      <w:r>
        <w:t xml:space="preserve"> followed by</w:t>
      </w:r>
      <w:r w:rsidR="00B516D4">
        <w:t xml:space="preserve"> each detail sheet on that map.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8B8"/>
    <w:multiLevelType w:val="hybridMultilevel"/>
    <w:tmpl w:val="F0A23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C0C23"/>
    <w:multiLevelType w:val="hybridMultilevel"/>
    <w:tmpl w:val="06368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D2330"/>
    <w:multiLevelType w:val="multilevel"/>
    <w:tmpl w:val="2C760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F60E3D"/>
    <w:multiLevelType w:val="hybridMultilevel"/>
    <w:tmpl w:val="053C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5E462D"/>
    <w:multiLevelType w:val="multilevel"/>
    <w:tmpl w:val="C7F0C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8"/>
    <w:rsid w:val="000172C3"/>
    <w:rsid w:val="00021F05"/>
    <w:rsid w:val="00030AF9"/>
    <w:rsid w:val="00032D73"/>
    <w:rsid w:val="000335C6"/>
    <w:rsid w:val="0003562E"/>
    <w:rsid w:val="00036509"/>
    <w:rsid w:val="00041068"/>
    <w:rsid w:val="0005754F"/>
    <w:rsid w:val="0006704E"/>
    <w:rsid w:val="0008209C"/>
    <w:rsid w:val="00091637"/>
    <w:rsid w:val="000A0F4B"/>
    <w:rsid w:val="000A23B3"/>
    <w:rsid w:val="000A7216"/>
    <w:rsid w:val="000B28B5"/>
    <w:rsid w:val="000B3626"/>
    <w:rsid w:val="000B651E"/>
    <w:rsid w:val="000C0F05"/>
    <w:rsid w:val="000C3093"/>
    <w:rsid w:val="000C79E3"/>
    <w:rsid w:val="000D1A18"/>
    <w:rsid w:val="000D40C5"/>
    <w:rsid w:val="000F1E47"/>
    <w:rsid w:val="00102C69"/>
    <w:rsid w:val="001162C4"/>
    <w:rsid w:val="00132CE5"/>
    <w:rsid w:val="00133FE4"/>
    <w:rsid w:val="00137A87"/>
    <w:rsid w:val="001634C3"/>
    <w:rsid w:val="001664F0"/>
    <w:rsid w:val="00174F34"/>
    <w:rsid w:val="001815B7"/>
    <w:rsid w:val="00192AF4"/>
    <w:rsid w:val="00197D4F"/>
    <w:rsid w:val="001B0262"/>
    <w:rsid w:val="001C0BCD"/>
    <w:rsid w:val="001C31E8"/>
    <w:rsid w:val="001C7D88"/>
    <w:rsid w:val="001D133B"/>
    <w:rsid w:val="001D7F38"/>
    <w:rsid w:val="001E15C2"/>
    <w:rsid w:val="001E2541"/>
    <w:rsid w:val="001F10E9"/>
    <w:rsid w:val="00214341"/>
    <w:rsid w:val="002244B1"/>
    <w:rsid w:val="00234694"/>
    <w:rsid w:val="00241B9D"/>
    <w:rsid w:val="0025113C"/>
    <w:rsid w:val="00274A99"/>
    <w:rsid w:val="00287F9C"/>
    <w:rsid w:val="002A14C7"/>
    <w:rsid w:val="002B087B"/>
    <w:rsid w:val="002B0A14"/>
    <w:rsid w:val="002B46DF"/>
    <w:rsid w:val="002B5673"/>
    <w:rsid w:val="002D0409"/>
    <w:rsid w:val="002D42EB"/>
    <w:rsid w:val="002F2971"/>
    <w:rsid w:val="002F35D0"/>
    <w:rsid w:val="002F454D"/>
    <w:rsid w:val="003238E2"/>
    <w:rsid w:val="003247CD"/>
    <w:rsid w:val="003273E0"/>
    <w:rsid w:val="00331AE2"/>
    <w:rsid w:val="00351A17"/>
    <w:rsid w:val="00361A02"/>
    <w:rsid w:val="00362D7C"/>
    <w:rsid w:val="003724FD"/>
    <w:rsid w:val="0037502D"/>
    <w:rsid w:val="00380984"/>
    <w:rsid w:val="00381043"/>
    <w:rsid w:val="003B3F99"/>
    <w:rsid w:val="003D3259"/>
    <w:rsid w:val="003D71CC"/>
    <w:rsid w:val="003E770D"/>
    <w:rsid w:val="00404E06"/>
    <w:rsid w:val="00431EEB"/>
    <w:rsid w:val="00432AD1"/>
    <w:rsid w:val="00432BCE"/>
    <w:rsid w:val="00436FCB"/>
    <w:rsid w:val="00444381"/>
    <w:rsid w:val="004501ED"/>
    <w:rsid w:val="004703DD"/>
    <w:rsid w:val="00494323"/>
    <w:rsid w:val="004B67FB"/>
    <w:rsid w:val="004B7FC9"/>
    <w:rsid w:val="004C1ABB"/>
    <w:rsid w:val="004D3784"/>
    <w:rsid w:val="004D4E7C"/>
    <w:rsid w:val="004D6FA3"/>
    <w:rsid w:val="004F025E"/>
    <w:rsid w:val="005216B8"/>
    <w:rsid w:val="00525456"/>
    <w:rsid w:val="005503AE"/>
    <w:rsid w:val="005507EA"/>
    <w:rsid w:val="005711DD"/>
    <w:rsid w:val="00573806"/>
    <w:rsid w:val="00581619"/>
    <w:rsid w:val="005A076E"/>
    <w:rsid w:val="005A52CE"/>
    <w:rsid w:val="005C3C00"/>
    <w:rsid w:val="005C7B88"/>
    <w:rsid w:val="005F70E2"/>
    <w:rsid w:val="00623A2F"/>
    <w:rsid w:val="00624979"/>
    <w:rsid w:val="006511BA"/>
    <w:rsid w:val="00656FD9"/>
    <w:rsid w:val="0068570A"/>
    <w:rsid w:val="006902FA"/>
    <w:rsid w:val="006A2A5D"/>
    <w:rsid w:val="006B5D07"/>
    <w:rsid w:val="006B79C7"/>
    <w:rsid w:val="006D0E3F"/>
    <w:rsid w:val="006E1C44"/>
    <w:rsid w:val="006E680F"/>
    <w:rsid w:val="006F21D4"/>
    <w:rsid w:val="006F34F0"/>
    <w:rsid w:val="007118EB"/>
    <w:rsid w:val="00742900"/>
    <w:rsid w:val="007641B2"/>
    <w:rsid w:val="00772737"/>
    <w:rsid w:val="007826A8"/>
    <w:rsid w:val="00792CD5"/>
    <w:rsid w:val="007A244F"/>
    <w:rsid w:val="007B1B1E"/>
    <w:rsid w:val="007B78E5"/>
    <w:rsid w:val="007C0583"/>
    <w:rsid w:val="007C2A06"/>
    <w:rsid w:val="007C5131"/>
    <w:rsid w:val="007D0DA8"/>
    <w:rsid w:val="00814043"/>
    <w:rsid w:val="00821DAE"/>
    <w:rsid w:val="0082731E"/>
    <w:rsid w:val="00832851"/>
    <w:rsid w:val="00837999"/>
    <w:rsid w:val="00841353"/>
    <w:rsid w:val="00845364"/>
    <w:rsid w:val="008544A8"/>
    <w:rsid w:val="0086204A"/>
    <w:rsid w:val="008652EF"/>
    <w:rsid w:val="008A0AEA"/>
    <w:rsid w:val="008A1F37"/>
    <w:rsid w:val="008D054D"/>
    <w:rsid w:val="008D24F8"/>
    <w:rsid w:val="008D2BF1"/>
    <w:rsid w:val="008D3F6F"/>
    <w:rsid w:val="008E6FE3"/>
    <w:rsid w:val="008E79AF"/>
    <w:rsid w:val="008F0A5B"/>
    <w:rsid w:val="0090159D"/>
    <w:rsid w:val="00903C70"/>
    <w:rsid w:val="0091090E"/>
    <w:rsid w:val="00914462"/>
    <w:rsid w:val="00920E16"/>
    <w:rsid w:val="00943560"/>
    <w:rsid w:val="0095654A"/>
    <w:rsid w:val="00974AC1"/>
    <w:rsid w:val="00976C5F"/>
    <w:rsid w:val="0099003A"/>
    <w:rsid w:val="00993260"/>
    <w:rsid w:val="009A3587"/>
    <w:rsid w:val="009B5285"/>
    <w:rsid w:val="009B6DD6"/>
    <w:rsid w:val="009C36CF"/>
    <w:rsid w:val="009C4DCA"/>
    <w:rsid w:val="009D68F9"/>
    <w:rsid w:val="00A0460E"/>
    <w:rsid w:val="00A07F0C"/>
    <w:rsid w:val="00A104EF"/>
    <w:rsid w:val="00A15A14"/>
    <w:rsid w:val="00A22994"/>
    <w:rsid w:val="00A23E39"/>
    <w:rsid w:val="00A273CE"/>
    <w:rsid w:val="00A36731"/>
    <w:rsid w:val="00A411C1"/>
    <w:rsid w:val="00A41B87"/>
    <w:rsid w:val="00A45DC1"/>
    <w:rsid w:val="00A705D1"/>
    <w:rsid w:val="00A72575"/>
    <w:rsid w:val="00A7487F"/>
    <w:rsid w:val="00A775E9"/>
    <w:rsid w:val="00AA2CA1"/>
    <w:rsid w:val="00AB40C1"/>
    <w:rsid w:val="00AC1707"/>
    <w:rsid w:val="00AC7168"/>
    <w:rsid w:val="00AD42CE"/>
    <w:rsid w:val="00AE2AFD"/>
    <w:rsid w:val="00B02B8B"/>
    <w:rsid w:val="00B060B8"/>
    <w:rsid w:val="00B12872"/>
    <w:rsid w:val="00B13AA1"/>
    <w:rsid w:val="00B17DF5"/>
    <w:rsid w:val="00B254DD"/>
    <w:rsid w:val="00B5167D"/>
    <w:rsid w:val="00B516D4"/>
    <w:rsid w:val="00B564CE"/>
    <w:rsid w:val="00B65650"/>
    <w:rsid w:val="00B8181C"/>
    <w:rsid w:val="00B9109D"/>
    <w:rsid w:val="00BA070D"/>
    <w:rsid w:val="00BA7CAA"/>
    <w:rsid w:val="00BB6BF2"/>
    <w:rsid w:val="00BC170C"/>
    <w:rsid w:val="00BD2FBF"/>
    <w:rsid w:val="00BE03C4"/>
    <w:rsid w:val="00BE20D0"/>
    <w:rsid w:val="00BE536F"/>
    <w:rsid w:val="00BF614B"/>
    <w:rsid w:val="00BF722E"/>
    <w:rsid w:val="00C01432"/>
    <w:rsid w:val="00C34F10"/>
    <w:rsid w:val="00C351B2"/>
    <w:rsid w:val="00C55FAC"/>
    <w:rsid w:val="00C61C72"/>
    <w:rsid w:val="00C86279"/>
    <w:rsid w:val="00CA7471"/>
    <w:rsid w:val="00CB41D0"/>
    <w:rsid w:val="00CD69D3"/>
    <w:rsid w:val="00CD724A"/>
    <w:rsid w:val="00CE159C"/>
    <w:rsid w:val="00CE3B5E"/>
    <w:rsid w:val="00D0382A"/>
    <w:rsid w:val="00D10407"/>
    <w:rsid w:val="00D2235F"/>
    <w:rsid w:val="00D30A53"/>
    <w:rsid w:val="00D35492"/>
    <w:rsid w:val="00D5673A"/>
    <w:rsid w:val="00D628DB"/>
    <w:rsid w:val="00D93106"/>
    <w:rsid w:val="00DB44AC"/>
    <w:rsid w:val="00DB62F6"/>
    <w:rsid w:val="00DD2D4A"/>
    <w:rsid w:val="00DD6263"/>
    <w:rsid w:val="00DE0FDB"/>
    <w:rsid w:val="00DE373E"/>
    <w:rsid w:val="00E125F9"/>
    <w:rsid w:val="00E42B5A"/>
    <w:rsid w:val="00E46C0B"/>
    <w:rsid w:val="00E55F39"/>
    <w:rsid w:val="00E64764"/>
    <w:rsid w:val="00E73D84"/>
    <w:rsid w:val="00E77BD9"/>
    <w:rsid w:val="00E8607E"/>
    <w:rsid w:val="00E904C5"/>
    <w:rsid w:val="00E90C52"/>
    <w:rsid w:val="00E94FA5"/>
    <w:rsid w:val="00EB06D8"/>
    <w:rsid w:val="00EC148C"/>
    <w:rsid w:val="00EE7BCE"/>
    <w:rsid w:val="00EF34D5"/>
    <w:rsid w:val="00F07AEF"/>
    <w:rsid w:val="00F11DF3"/>
    <w:rsid w:val="00F31DFA"/>
    <w:rsid w:val="00F335B2"/>
    <w:rsid w:val="00F375B0"/>
    <w:rsid w:val="00F44470"/>
    <w:rsid w:val="00F44618"/>
    <w:rsid w:val="00F53410"/>
    <w:rsid w:val="00F77431"/>
    <w:rsid w:val="00F9292C"/>
    <w:rsid w:val="00FA331D"/>
    <w:rsid w:val="00FD0218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0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A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0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A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ED34-5326-43A6-8F99-CA6046BF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2016-09-12T23:54:00Z</cp:lastPrinted>
  <dcterms:created xsi:type="dcterms:W3CDTF">2016-11-30T00:13:00Z</dcterms:created>
  <dcterms:modified xsi:type="dcterms:W3CDTF">2016-12-01T22:32:00Z</dcterms:modified>
</cp:coreProperties>
</file>