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57" w:rsidRDefault="00C23057" w:rsidP="00C23057">
      <w:pPr>
        <w:jc w:val="right"/>
      </w:pPr>
      <w:r>
        <w:t>August 30, 2013</w:t>
      </w:r>
    </w:p>
    <w:p w:rsidR="00C23057" w:rsidRDefault="00C23057" w:rsidP="00C23057">
      <w:pPr>
        <w:jc w:val="right"/>
      </w:pPr>
    </w:p>
    <w:p w:rsidR="00D225D4" w:rsidRDefault="003B6C50">
      <w:r>
        <w:t>Reviewer information:</w:t>
      </w:r>
    </w:p>
    <w:p w:rsidR="00C23057" w:rsidRDefault="00C23057"/>
    <w:p w:rsidR="00C23057" w:rsidRPr="00C23057" w:rsidRDefault="00C23057" w:rsidP="00C23057">
      <w:pPr>
        <w:pStyle w:val="E-mailSignature"/>
        <w:rPr>
          <w:rFonts w:ascii="Times New Roman" w:hAnsi="Times New Roman" w:cs="Times New Roman"/>
          <w:sz w:val="24"/>
          <w:szCs w:val="24"/>
        </w:rPr>
      </w:pPr>
      <w:r w:rsidRPr="00C23057">
        <w:rPr>
          <w:rFonts w:ascii="Times New Roman" w:hAnsi="Times New Roman" w:cs="Times New Roman"/>
          <w:sz w:val="24"/>
          <w:szCs w:val="24"/>
        </w:rPr>
        <w:t>Maureen Martin, Ph.D.</w:t>
      </w:r>
    </w:p>
    <w:p w:rsidR="00C23057" w:rsidRPr="00C23057" w:rsidRDefault="00C23057" w:rsidP="00C23057">
      <w:pPr>
        <w:pStyle w:val="E-mailSignature"/>
        <w:rPr>
          <w:rFonts w:ascii="Times New Roman" w:hAnsi="Times New Roman" w:cs="Times New Roman"/>
          <w:sz w:val="24"/>
          <w:szCs w:val="24"/>
        </w:rPr>
      </w:pPr>
      <w:r w:rsidRPr="00C23057">
        <w:rPr>
          <w:rFonts w:ascii="Times New Roman" w:hAnsi="Times New Roman" w:cs="Times New Roman"/>
          <w:sz w:val="24"/>
          <w:szCs w:val="24"/>
        </w:rPr>
        <w:t>Water Resources Specialist</w:t>
      </w:r>
    </w:p>
    <w:p w:rsidR="00C23057" w:rsidRPr="00C23057" w:rsidRDefault="00C23057" w:rsidP="00C23057">
      <w:pPr>
        <w:pStyle w:val="E-mailSignature"/>
        <w:rPr>
          <w:rFonts w:ascii="Times New Roman" w:hAnsi="Times New Roman" w:cs="Times New Roman"/>
          <w:sz w:val="24"/>
          <w:szCs w:val="24"/>
        </w:rPr>
      </w:pPr>
      <w:r w:rsidRPr="00C23057">
        <w:rPr>
          <w:rFonts w:ascii="Times New Roman" w:hAnsi="Times New Roman" w:cs="Times New Roman"/>
          <w:sz w:val="24"/>
          <w:szCs w:val="24"/>
        </w:rPr>
        <w:t>Contra Costa Water District</w:t>
      </w:r>
    </w:p>
    <w:p w:rsidR="00C23057" w:rsidRPr="00C23057" w:rsidRDefault="00C23057" w:rsidP="00C23057">
      <w:pPr>
        <w:pStyle w:val="E-mailSignature"/>
        <w:rPr>
          <w:rFonts w:ascii="Times New Roman" w:hAnsi="Times New Roman" w:cs="Times New Roman"/>
          <w:sz w:val="24"/>
          <w:szCs w:val="24"/>
        </w:rPr>
      </w:pPr>
      <w:r w:rsidRPr="00C23057">
        <w:rPr>
          <w:rFonts w:ascii="Times New Roman" w:hAnsi="Times New Roman" w:cs="Times New Roman"/>
          <w:sz w:val="24"/>
          <w:szCs w:val="24"/>
        </w:rPr>
        <w:t>P.O. Box H</w:t>
      </w:r>
      <w:r w:rsidRPr="00C230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23057">
        <w:rPr>
          <w:rFonts w:ascii="Times New Roman" w:hAnsi="Times New Roman" w:cs="Times New Roman"/>
          <w:sz w:val="24"/>
          <w:szCs w:val="24"/>
        </w:rPr>
        <w:t>O</w:t>
      </w:r>
    </w:p>
    <w:p w:rsidR="00C23057" w:rsidRPr="00C23057" w:rsidRDefault="00C23057" w:rsidP="00C23057">
      <w:pPr>
        <w:pStyle w:val="E-mailSignature"/>
        <w:rPr>
          <w:rFonts w:ascii="Times New Roman" w:hAnsi="Times New Roman" w:cs="Times New Roman"/>
          <w:sz w:val="24"/>
          <w:szCs w:val="24"/>
        </w:rPr>
      </w:pPr>
      <w:r w:rsidRPr="00C23057">
        <w:rPr>
          <w:rFonts w:ascii="Times New Roman" w:hAnsi="Times New Roman" w:cs="Times New Roman"/>
          <w:sz w:val="24"/>
          <w:szCs w:val="24"/>
        </w:rPr>
        <w:t>Concord, CA 94524</w:t>
      </w:r>
    </w:p>
    <w:p w:rsidR="00C23057" w:rsidRPr="00C23057" w:rsidRDefault="00C23057" w:rsidP="00C23057">
      <w:pPr>
        <w:pStyle w:val="E-mailSignature"/>
        <w:rPr>
          <w:rFonts w:ascii="Times New Roman" w:hAnsi="Times New Roman" w:cs="Times New Roman"/>
          <w:sz w:val="24"/>
          <w:szCs w:val="24"/>
        </w:rPr>
      </w:pPr>
      <w:r w:rsidRPr="00C23057">
        <w:rPr>
          <w:rFonts w:ascii="Times New Roman" w:hAnsi="Times New Roman" w:cs="Times New Roman"/>
          <w:sz w:val="24"/>
          <w:szCs w:val="24"/>
        </w:rPr>
        <w:t>Phone: (925) 688-8323</w:t>
      </w:r>
    </w:p>
    <w:p w:rsidR="00C23057" w:rsidRPr="00C23057" w:rsidRDefault="00C23057" w:rsidP="00C23057">
      <w:pPr>
        <w:pStyle w:val="E-mailSignature"/>
        <w:rPr>
          <w:rFonts w:ascii="Times New Roman" w:hAnsi="Times New Roman" w:cs="Times New Roman"/>
          <w:sz w:val="24"/>
          <w:szCs w:val="24"/>
        </w:rPr>
      </w:pPr>
      <w:r w:rsidRPr="00C23057">
        <w:rPr>
          <w:rFonts w:ascii="Times New Roman" w:hAnsi="Times New Roman" w:cs="Times New Roman"/>
          <w:sz w:val="24"/>
          <w:szCs w:val="24"/>
        </w:rPr>
        <w:t>Fax: (925) 688-8142</w:t>
      </w:r>
    </w:p>
    <w:p w:rsidR="00C23057" w:rsidRDefault="003B6C50">
      <w:pPr>
        <w:rPr>
          <w:rFonts w:cs="Times New Roman"/>
          <w:szCs w:val="24"/>
        </w:rPr>
      </w:pPr>
      <w:hyperlink r:id="rId8" w:history="1">
        <w:r w:rsidRPr="009A03C6">
          <w:rPr>
            <w:rStyle w:val="Hyperlink"/>
            <w:rFonts w:cs="Times New Roman"/>
            <w:szCs w:val="24"/>
          </w:rPr>
          <w:t>mmartin@ccwater.com</w:t>
        </w:r>
      </w:hyperlink>
    </w:p>
    <w:p w:rsidR="003B6C50" w:rsidRPr="00C23057" w:rsidRDefault="003B6C50">
      <w:pPr>
        <w:rPr>
          <w:rFonts w:cs="Times New Roman"/>
          <w:szCs w:val="24"/>
        </w:rPr>
      </w:pPr>
    </w:p>
    <w:p w:rsidR="00803378" w:rsidRDefault="00803378">
      <w:pPr>
        <w:rPr>
          <w:sz w:val="23"/>
          <w:szCs w:val="23"/>
        </w:rPr>
      </w:pPr>
    </w:p>
    <w:p w:rsidR="00EB54E1" w:rsidRDefault="00E72A2F" w:rsidP="00040A5B">
      <w:pPr>
        <w:ind w:left="1440" w:hanging="1440"/>
        <w:rPr>
          <w:sz w:val="23"/>
          <w:szCs w:val="23"/>
        </w:rPr>
      </w:pPr>
      <w:r>
        <w:rPr>
          <w:sz w:val="23"/>
          <w:szCs w:val="23"/>
        </w:rPr>
        <w:t>Global: T</w:t>
      </w:r>
      <w:r w:rsidR="00EB54E1">
        <w:rPr>
          <w:sz w:val="23"/>
          <w:szCs w:val="23"/>
        </w:rPr>
        <w:t>he resolution or reproduction quality of many of the graphics should be improved so that all text is legible.</w:t>
      </w:r>
    </w:p>
    <w:p w:rsidR="00EB54E1" w:rsidRDefault="00EB54E1" w:rsidP="00040A5B">
      <w:pPr>
        <w:ind w:left="1440" w:hanging="1440"/>
        <w:rPr>
          <w:sz w:val="23"/>
          <w:szCs w:val="23"/>
        </w:rPr>
      </w:pPr>
    </w:p>
    <w:p w:rsidR="003202F2" w:rsidRDefault="00EB54E1" w:rsidP="00040A5B">
      <w:pPr>
        <w:ind w:left="1440" w:hanging="1440"/>
        <w:rPr>
          <w:sz w:val="23"/>
          <w:szCs w:val="23"/>
        </w:rPr>
      </w:pPr>
      <w:r>
        <w:rPr>
          <w:sz w:val="23"/>
          <w:szCs w:val="23"/>
        </w:rPr>
        <w:t>Global: It would be helpful if the report contain</w:t>
      </w:r>
      <w:r w:rsidR="00616006">
        <w:rPr>
          <w:sz w:val="23"/>
          <w:szCs w:val="23"/>
        </w:rPr>
        <w:t>ed</w:t>
      </w:r>
      <w:r>
        <w:rPr>
          <w:sz w:val="23"/>
          <w:szCs w:val="23"/>
        </w:rPr>
        <w:t xml:space="preserve"> a chapter </w:t>
      </w:r>
      <w:r w:rsidR="00616006">
        <w:rPr>
          <w:sz w:val="23"/>
          <w:szCs w:val="23"/>
        </w:rPr>
        <w:t>specifically evaluating management actions</w:t>
      </w:r>
      <w:r w:rsidR="00875D8C">
        <w:rPr>
          <w:sz w:val="23"/>
          <w:szCs w:val="23"/>
        </w:rPr>
        <w:t xml:space="preserve"> as put forth in the Biological Opinion (B.O.)</w:t>
      </w:r>
      <w:r w:rsidR="00616006">
        <w:rPr>
          <w:sz w:val="23"/>
          <w:szCs w:val="23"/>
        </w:rPr>
        <w:t xml:space="preserve"> designed to protect delta smelt.  It would be helpful to include a description of “pre-B.O.” management actions compared to “post-B.O.” management actions.  I</w:t>
      </w:r>
      <w:r w:rsidR="00E72A2F">
        <w:rPr>
          <w:sz w:val="23"/>
          <w:szCs w:val="23"/>
        </w:rPr>
        <w:t>f possible</w:t>
      </w:r>
      <w:r w:rsidR="00616006">
        <w:rPr>
          <w:sz w:val="23"/>
          <w:szCs w:val="23"/>
        </w:rPr>
        <w:t>,</w:t>
      </w:r>
      <w:r w:rsidR="00E72A2F">
        <w:rPr>
          <w:sz w:val="23"/>
          <w:szCs w:val="23"/>
        </w:rPr>
        <w:t xml:space="preserve"> </w:t>
      </w:r>
      <w:r w:rsidR="00616006">
        <w:rPr>
          <w:sz w:val="23"/>
          <w:szCs w:val="23"/>
        </w:rPr>
        <w:t xml:space="preserve">use data collected pre &amp; post B.O.s </w:t>
      </w:r>
      <w:r w:rsidR="00E72A2F">
        <w:rPr>
          <w:sz w:val="23"/>
          <w:szCs w:val="23"/>
        </w:rPr>
        <w:t>to describe the effects</w:t>
      </w:r>
      <w:r>
        <w:rPr>
          <w:sz w:val="23"/>
          <w:szCs w:val="23"/>
        </w:rPr>
        <w:t xml:space="preserve"> </w:t>
      </w:r>
      <w:r w:rsidR="00E72A2F">
        <w:rPr>
          <w:sz w:val="23"/>
          <w:szCs w:val="23"/>
        </w:rPr>
        <w:t xml:space="preserve">management actions are having on protected species.  </w:t>
      </w:r>
      <w:r w:rsidR="007533F8">
        <w:rPr>
          <w:sz w:val="23"/>
          <w:szCs w:val="23"/>
        </w:rPr>
        <w:t>I</w:t>
      </w:r>
      <w:r w:rsidR="00E72A2F">
        <w:rPr>
          <w:sz w:val="23"/>
          <w:szCs w:val="23"/>
        </w:rPr>
        <w:t>t would be helpful to identify what has been learned since the implementa</w:t>
      </w:r>
      <w:r w:rsidR="00616006">
        <w:rPr>
          <w:sz w:val="23"/>
          <w:szCs w:val="23"/>
        </w:rPr>
        <w:t xml:space="preserve">tion of the </w:t>
      </w:r>
      <w:r w:rsidR="00875D8C">
        <w:rPr>
          <w:sz w:val="23"/>
          <w:szCs w:val="23"/>
        </w:rPr>
        <w:t>B.O.s</w:t>
      </w:r>
      <w:r w:rsidR="00616006">
        <w:rPr>
          <w:sz w:val="23"/>
          <w:szCs w:val="23"/>
        </w:rPr>
        <w:t xml:space="preserve">, </w:t>
      </w:r>
      <w:r w:rsidR="00E72A2F">
        <w:rPr>
          <w:sz w:val="23"/>
          <w:szCs w:val="23"/>
        </w:rPr>
        <w:t>what hasn’t been determined</w:t>
      </w:r>
      <w:r w:rsidR="00AE39DF">
        <w:rPr>
          <w:sz w:val="23"/>
          <w:szCs w:val="23"/>
        </w:rPr>
        <w:t>,</w:t>
      </w:r>
      <w:r w:rsidR="00E72A2F">
        <w:rPr>
          <w:sz w:val="23"/>
          <w:szCs w:val="23"/>
        </w:rPr>
        <w:t xml:space="preserve"> and the next steps</w:t>
      </w:r>
      <w:r w:rsidR="00616006">
        <w:rPr>
          <w:sz w:val="23"/>
          <w:szCs w:val="23"/>
        </w:rPr>
        <w:t xml:space="preserve"> that could be taken to evaluate the effectiveness of management actions</w:t>
      </w:r>
      <w:r w:rsidR="00E72A2F">
        <w:rPr>
          <w:sz w:val="23"/>
          <w:szCs w:val="23"/>
        </w:rPr>
        <w:t>. Although not all of the management actions described in the B.</w:t>
      </w:r>
      <w:r w:rsidR="00875D8C">
        <w:rPr>
          <w:sz w:val="23"/>
          <w:szCs w:val="23"/>
        </w:rPr>
        <w:t>O.</w:t>
      </w:r>
      <w:r w:rsidR="00E72A2F">
        <w:rPr>
          <w:sz w:val="23"/>
          <w:szCs w:val="23"/>
        </w:rPr>
        <w:t xml:space="preserve">s are required to be adaptively managed in real-time, synthesis and evaluation of management action over the past few years would </w:t>
      </w:r>
      <w:r w:rsidR="00616006">
        <w:rPr>
          <w:sz w:val="23"/>
          <w:szCs w:val="23"/>
        </w:rPr>
        <w:t>benefit</w:t>
      </w:r>
      <w:r w:rsidR="00E72A2F">
        <w:rPr>
          <w:sz w:val="23"/>
          <w:szCs w:val="23"/>
        </w:rPr>
        <w:t xml:space="preserve"> all stakeholders </w:t>
      </w:r>
      <w:r w:rsidR="00616006">
        <w:rPr>
          <w:sz w:val="23"/>
          <w:szCs w:val="23"/>
        </w:rPr>
        <w:t xml:space="preserve">and would </w:t>
      </w:r>
      <w:r w:rsidR="00AE39DF">
        <w:rPr>
          <w:sz w:val="23"/>
          <w:szCs w:val="23"/>
        </w:rPr>
        <w:t xml:space="preserve">help </w:t>
      </w:r>
      <w:r w:rsidR="00E72A2F">
        <w:rPr>
          <w:sz w:val="23"/>
          <w:szCs w:val="23"/>
        </w:rPr>
        <w:t>ensure that management actions are updated to reflect the best available science</w:t>
      </w:r>
      <w:r w:rsidR="00616006">
        <w:rPr>
          <w:sz w:val="23"/>
          <w:szCs w:val="23"/>
        </w:rPr>
        <w:t xml:space="preserve"> to protect species</w:t>
      </w:r>
      <w:r w:rsidR="00E72A2F">
        <w:rPr>
          <w:sz w:val="23"/>
          <w:szCs w:val="23"/>
        </w:rPr>
        <w:t>.</w:t>
      </w:r>
    </w:p>
    <w:p w:rsidR="003202F2" w:rsidRDefault="003202F2" w:rsidP="00040A5B">
      <w:pPr>
        <w:ind w:left="1440" w:hanging="1440"/>
        <w:rPr>
          <w:sz w:val="23"/>
          <w:szCs w:val="23"/>
        </w:rPr>
      </w:pPr>
    </w:p>
    <w:p w:rsidR="00F95372" w:rsidRDefault="00EB54E1" w:rsidP="00040A5B">
      <w:pPr>
        <w:ind w:left="1440" w:hanging="1440"/>
        <w:rPr>
          <w:sz w:val="23"/>
          <w:szCs w:val="23"/>
        </w:rPr>
      </w:pPr>
      <w:r>
        <w:rPr>
          <w:sz w:val="23"/>
          <w:szCs w:val="23"/>
        </w:rPr>
        <w:t>Page 17 line 373: T</w:t>
      </w:r>
      <w:r w:rsidR="00F95372">
        <w:rPr>
          <w:sz w:val="23"/>
          <w:szCs w:val="23"/>
        </w:rPr>
        <w:t xml:space="preserve">he </w:t>
      </w:r>
      <w:r>
        <w:rPr>
          <w:sz w:val="23"/>
          <w:szCs w:val="23"/>
        </w:rPr>
        <w:t xml:space="preserve">history and </w:t>
      </w:r>
      <w:r w:rsidR="00F95372">
        <w:rPr>
          <w:sz w:val="23"/>
          <w:szCs w:val="23"/>
        </w:rPr>
        <w:t xml:space="preserve">management actions in the </w:t>
      </w:r>
      <w:r w:rsidR="00AE39DF">
        <w:rPr>
          <w:sz w:val="23"/>
          <w:szCs w:val="23"/>
        </w:rPr>
        <w:t>BOs</w:t>
      </w:r>
      <w:r w:rsidR="00F95372">
        <w:rPr>
          <w:sz w:val="23"/>
          <w:szCs w:val="23"/>
        </w:rPr>
        <w:t xml:space="preserve"> </w:t>
      </w:r>
      <w:r>
        <w:rPr>
          <w:sz w:val="23"/>
          <w:szCs w:val="23"/>
        </w:rPr>
        <w:t>should be described at this point.</w:t>
      </w:r>
      <w:r w:rsidR="00F95372">
        <w:rPr>
          <w:sz w:val="23"/>
          <w:szCs w:val="23"/>
        </w:rPr>
        <w:t xml:space="preserve"> The reasonable and prudent actions required in those opinions are intended to protect delta smelt populations by altering water operations.</w:t>
      </w:r>
    </w:p>
    <w:p w:rsidR="003202F2" w:rsidRDefault="003202F2" w:rsidP="00040A5B">
      <w:pPr>
        <w:ind w:left="1440" w:hanging="1440"/>
        <w:rPr>
          <w:sz w:val="23"/>
          <w:szCs w:val="23"/>
        </w:rPr>
      </w:pPr>
    </w:p>
    <w:p w:rsidR="003202F2" w:rsidRDefault="003202F2" w:rsidP="00040A5B">
      <w:pPr>
        <w:ind w:left="1440" w:hanging="1440"/>
        <w:rPr>
          <w:sz w:val="23"/>
          <w:szCs w:val="23"/>
        </w:rPr>
      </w:pPr>
      <w:r>
        <w:rPr>
          <w:sz w:val="23"/>
          <w:szCs w:val="23"/>
        </w:rPr>
        <w:t>Page 29 lines 653-655:  The report states</w:t>
      </w:r>
      <w:r w:rsidRPr="003202F2">
        <w:rPr>
          <w:i/>
          <w:sz w:val="23"/>
          <w:szCs w:val="23"/>
        </w:rPr>
        <w:t>“</w:t>
      </w:r>
      <w:r>
        <w:rPr>
          <w:i/>
          <w:sz w:val="23"/>
          <w:szCs w:val="23"/>
        </w:rPr>
        <w:t>[t]</w:t>
      </w:r>
      <w:r w:rsidRPr="003202F2">
        <w:rPr>
          <w:i/>
          <w:sz w:val="23"/>
          <w:szCs w:val="23"/>
        </w:rPr>
        <w:t>he analyses</w:t>
      </w:r>
      <w:r w:rsidRPr="003202F2">
        <w:rPr>
          <w:i/>
          <w:sz w:val="20"/>
          <w:szCs w:val="20"/>
        </w:rPr>
        <w:t xml:space="preserve"> </w:t>
      </w:r>
      <w:r w:rsidRPr="003202F2">
        <w:rPr>
          <w:i/>
          <w:sz w:val="23"/>
          <w:szCs w:val="23"/>
        </w:rPr>
        <w:t>presented in this report are also based on hypotheses, but with the exception of the fall outflow manipulation, there are no other experimental manipulations to test these hypotheses”</w:t>
      </w:r>
      <w:r w:rsidR="00040A5B">
        <w:rPr>
          <w:sz w:val="23"/>
          <w:szCs w:val="23"/>
        </w:rPr>
        <w:t>. T</w:t>
      </w:r>
      <w:r>
        <w:rPr>
          <w:sz w:val="23"/>
          <w:szCs w:val="23"/>
        </w:rPr>
        <w:t>his report neglect</w:t>
      </w:r>
      <w:r w:rsidR="00A9153D">
        <w:rPr>
          <w:sz w:val="23"/>
          <w:szCs w:val="23"/>
        </w:rPr>
        <w:t>s</w:t>
      </w:r>
      <w:r>
        <w:rPr>
          <w:sz w:val="23"/>
          <w:szCs w:val="23"/>
        </w:rPr>
        <w:t xml:space="preserve"> the opportunity to evaluate the water operations changes that have occurred since implementing the </w:t>
      </w:r>
      <w:r w:rsidR="00A9153D">
        <w:rPr>
          <w:sz w:val="23"/>
          <w:szCs w:val="23"/>
        </w:rPr>
        <w:t xml:space="preserve">biological opinions. </w:t>
      </w:r>
      <w:r>
        <w:rPr>
          <w:sz w:val="23"/>
          <w:szCs w:val="23"/>
        </w:rPr>
        <w:t xml:space="preserve">The report should do more to include a description of </w:t>
      </w:r>
      <w:r w:rsidR="00A9153D">
        <w:rPr>
          <w:sz w:val="23"/>
          <w:szCs w:val="23"/>
        </w:rPr>
        <w:t>management</w:t>
      </w:r>
      <w:r>
        <w:rPr>
          <w:sz w:val="23"/>
          <w:szCs w:val="23"/>
        </w:rPr>
        <w:t xml:space="preserve"> measures intended to protect species, </w:t>
      </w:r>
      <w:r w:rsidR="00A9153D">
        <w:rPr>
          <w:sz w:val="23"/>
          <w:szCs w:val="23"/>
        </w:rPr>
        <w:t>actual measures implemented, linkages between observed biological data and management action</w:t>
      </w:r>
      <w:r w:rsidR="00AE39DF" w:rsidRPr="00AE39DF">
        <w:rPr>
          <w:sz w:val="23"/>
          <w:szCs w:val="23"/>
        </w:rPr>
        <w:t xml:space="preserve"> </w:t>
      </w:r>
      <w:r w:rsidR="00AE39DF">
        <w:rPr>
          <w:sz w:val="23"/>
          <w:szCs w:val="23"/>
        </w:rPr>
        <w:t>if possible</w:t>
      </w:r>
      <w:r w:rsidR="00A9153D">
        <w:rPr>
          <w:sz w:val="23"/>
          <w:szCs w:val="23"/>
        </w:rPr>
        <w:t xml:space="preserve">, </w:t>
      </w:r>
      <w:r w:rsidR="000C5D95">
        <w:rPr>
          <w:sz w:val="23"/>
          <w:szCs w:val="23"/>
        </w:rPr>
        <w:t>and what could be improved in the future to better evaluate management actions.</w:t>
      </w:r>
    </w:p>
    <w:p w:rsidR="000C5D95" w:rsidRDefault="000C5D95" w:rsidP="00040A5B">
      <w:pPr>
        <w:ind w:left="1440" w:hanging="1440"/>
        <w:rPr>
          <w:sz w:val="23"/>
          <w:szCs w:val="23"/>
        </w:rPr>
      </w:pPr>
    </w:p>
    <w:p w:rsidR="00D225D4" w:rsidRDefault="00D225D4" w:rsidP="00040A5B">
      <w:pPr>
        <w:ind w:left="1440" w:hanging="1440"/>
        <w:rPr>
          <w:sz w:val="23"/>
          <w:szCs w:val="23"/>
        </w:rPr>
      </w:pPr>
    </w:p>
    <w:p w:rsidR="004144CF" w:rsidRDefault="004144CF" w:rsidP="007E2450">
      <w:pPr>
        <w:ind w:left="1440" w:hanging="144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Page 47 lines 1056-1057: </w:t>
      </w:r>
      <w:r w:rsidR="007E2450">
        <w:rPr>
          <w:sz w:val="23"/>
          <w:szCs w:val="23"/>
        </w:rPr>
        <w:t>Please consider changing the l</w:t>
      </w:r>
      <w:r>
        <w:rPr>
          <w:sz w:val="23"/>
          <w:szCs w:val="23"/>
        </w:rPr>
        <w:t>anguage to</w:t>
      </w:r>
      <w:r w:rsidR="007E2450">
        <w:rPr>
          <w:sz w:val="23"/>
          <w:szCs w:val="23"/>
        </w:rPr>
        <w:t xml:space="preserve"> read:</w:t>
      </w:r>
      <w:r>
        <w:rPr>
          <w:sz w:val="23"/>
          <w:szCs w:val="23"/>
        </w:rPr>
        <w:t xml:space="preserve"> “</w:t>
      </w:r>
      <w:r w:rsidRPr="007E2450">
        <w:rPr>
          <w:sz w:val="23"/>
          <w:szCs w:val="23"/>
          <w:u w:val="single"/>
        </w:rPr>
        <w:t xml:space="preserve">One example of flow alterations that have occurred in the Delta can be seen in Old and Middle River flows in the central Delta. Net flows in </w:t>
      </w:r>
      <w:r w:rsidR="007E2450">
        <w:rPr>
          <w:sz w:val="23"/>
          <w:szCs w:val="23"/>
          <w:u w:val="single"/>
        </w:rPr>
        <w:t>Old and Middle R</w:t>
      </w:r>
      <w:r w:rsidRPr="007E2450">
        <w:rPr>
          <w:sz w:val="23"/>
          <w:szCs w:val="23"/>
          <w:u w:val="single"/>
        </w:rPr>
        <w:t xml:space="preserve">ivers </w:t>
      </w:r>
      <w:r w:rsidR="007E2450">
        <w:rPr>
          <w:sz w:val="23"/>
          <w:szCs w:val="23"/>
          <w:u w:val="single"/>
        </w:rPr>
        <w:t xml:space="preserve">(OMR) </w:t>
      </w:r>
      <w:r w:rsidRPr="007E2450">
        <w:rPr>
          <w:sz w:val="23"/>
          <w:szCs w:val="23"/>
          <w:u w:val="single"/>
        </w:rPr>
        <w:t xml:space="preserve">have been the </w:t>
      </w:r>
      <w:r w:rsidRPr="007E2450">
        <w:rPr>
          <w:sz w:val="23"/>
          <w:szCs w:val="23"/>
          <w:u w:val="single"/>
        </w:rPr>
        <w:lastRenderedPageBreak/>
        <w:t xml:space="preserve">primary focus of research and management related to operation of the CVP/SWP facilities; however, it should be noted that there are other metrics </w:t>
      </w:r>
      <w:r w:rsidR="00F85096" w:rsidRPr="007E2450">
        <w:rPr>
          <w:sz w:val="23"/>
          <w:szCs w:val="23"/>
          <w:u w:val="single"/>
        </w:rPr>
        <w:t xml:space="preserve">such as </w:t>
      </w:r>
      <w:proofErr w:type="spellStart"/>
      <w:r w:rsidR="00AE39DF" w:rsidRPr="007E2450">
        <w:rPr>
          <w:sz w:val="23"/>
          <w:szCs w:val="23"/>
          <w:u w:val="single"/>
        </w:rPr>
        <w:t>Q</w:t>
      </w:r>
      <w:r w:rsidR="00AE39DF">
        <w:rPr>
          <w:sz w:val="23"/>
          <w:szCs w:val="23"/>
          <w:u w:val="single"/>
        </w:rPr>
        <w:t>W</w:t>
      </w:r>
      <w:r w:rsidR="00AE39DF" w:rsidRPr="007E2450">
        <w:rPr>
          <w:sz w:val="23"/>
          <w:szCs w:val="23"/>
          <w:u w:val="single"/>
        </w:rPr>
        <w:t>est</w:t>
      </w:r>
      <w:proofErr w:type="spellEnd"/>
      <w:r w:rsidR="00AE39DF" w:rsidRPr="007E2450">
        <w:rPr>
          <w:sz w:val="23"/>
          <w:szCs w:val="23"/>
          <w:u w:val="single"/>
        </w:rPr>
        <w:t xml:space="preserve"> </w:t>
      </w:r>
      <w:r w:rsidR="00F85096" w:rsidRPr="007E2450">
        <w:rPr>
          <w:sz w:val="23"/>
          <w:szCs w:val="23"/>
          <w:u w:val="single"/>
        </w:rPr>
        <w:t>and a flow index</w:t>
      </w:r>
      <w:r w:rsidR="00F85096">
        <w:rPr>
          <w:rStyle w:val="FootnoteReference"/>
          <w:sz w:val="23"/>
          <w:szCs w:val="23"/>
          <w:u w:val="single"/>
        </w:rPr>
        <w:footnoteReference w:id="2"/>
      </w:r>
      <w:r w:rsidR="00F85096">
        <w:rPr>
          <w:sz w:val="23"/>
          <w:szCs w:val="23"/>
          <w:u w:val="single"/>
        </w:rPr>
        <w:t xml:space="preserve"> </w:t>
      </w:r>
      <w:r w:rsidRPr="007E2450">
        <w:rPr>
          <w:sz w:val="23"/>
          <w:szCs w:val="23"/>
          <w:u w:val="single"/>
        </w:rPr>
        <w:t>that have been used successfully to evaluate flows and hydrology in the central and south Delta</w:t>
      </w:r>
      <w:r w:rsidR="00F85096">
        <w:rPr>
          <w:sz w:val="23"/>
          <w:szCs w:val="23"/>
          <w:u w:val="single"/>
        </w:rPr>
        <w:t xml:space="preserve"> as they relate to the protection of endangered species</w:t>
      </w:r>
      <w:r w:rsidR="007E2450">
        <w:rPr>
          <w:sz w:val="23"/>
          <w:szCs w:val="23"/>
          <w:u w:val="single"/>
        </w:rPr>
        <w:t>”.</w:t>
      </w:r>
      <w:r w:rsidR="007E2450" w:rsidRPr="007E2450">
        <w:rPr>
          <w:sz w:val="23"/>
          <w:szCs w:val="23"/>
          <w:u w:val="single"/>
        </w:rPr>
        <w:t xml:space="preserve">   </w:t>
      </w:r>
    </w:p>
    <w:p w:rsidR="004144CF" w:rsidRDefault="004144CF" w:rsidP="00040A5B">
      <w:pPr>
        <w:ind w:left="1440" w:hanging="1440"/>
        <w:rPr>
          <w:sz w:val="23"/>
          <w:szCs w:val="23"/>
        </w:rPr>
      </w:pPr>
    </w:p>
    <w:p w:rsidR="004144CF" w:rsidRDefault="004144CF" w:rsidP="00040A5B">
      <w:pPr>
        <w:ind w:left="1440" w:hanging="1440"/>
        <w:rPr>
          <w:sz w:val="23"/>
          <w:szCs w:val="23"/>
        </w:rPr>
      </w:pPr>
    </w:p>
    <w:p w:rsidR="00040A5B" w:rsidRDefault="00040A5B" w:rsidP="00040A5B">
      <w:pPr>
        <w:ind w:left="1440" w:hanging="1440"/>
        <w:rPr>
          <w:sz w:val="23"/>
          <w:szCs w:val="23"/>
        </w:rPr>
      </w:pPr>
      <w:r>
        <w:rPr>
          <w:sz w:val="23"/>
          <w:szCs w:val="23"/>
        </w:rPr>
        <w:t>Page 49 lines 1087-1088: The report states “</w:t>
      </w:r>
      <w:r>
        <w:rPr>
          <w:i/>
          <w:sz w:val="23"/>
          <w:szCs w:val="23"/>
        </w:rPr>
        <w:t>[c]</w:t>
      </w:r>
      <w:proofErr w:type="spellStart"/>
      <w:r w:rsidRPr="00040A5B">
        <w:rPr>
          <w:i/>
          <w:sz w:val="23"/>
          <w:szCs w:val="23"/>
        </w:rPr>
        <w:t>urrent</w:t>
      </w:r>
      <w:proofErr w:type="spellEnd"/>
      <w:r w:rsidRPr="00040A5B">
        <w:rPr>
          <w:i/>
          <w:sz w:val="23"/>
          <w:szCs w:val="23"/>
        </w:rPr>
        <w:t xml:space="preserve"> management provisions to protect delta</w:t>
      </w:r>
      <w:r w:rsidRPr="00040A5B">
        <w:rPr>
          <w:i/>
          <w:sz w:val="20"/>
          <w:szCs w:val="20"/>
        </w:rPr>
        <w:t xml:space="preserve"> </w:t>
      </w:r>
      <w:r w:rsidRPr="00040A5B">
        <w:rPr>
          <w:i/>
          <w:sz w:val="23"/>
          <w:szCs w:val="23"/>
        </w:rPr>
        <w:t>smelt (UFWS 2008) are aimed at keeping this ratio at no more than the average of the 2006-8 levels</w:t>
      </w:r>
      <w:r>
        <w:rPr>
          <w:sz w:val="23"/>
          <w:szCs w:val="23"/>
        </w:rPr>
        <w:t xml:space="preserve">”. The report would be improved by an evaluation of these management efforts to achieve the described goal. </w:t>
      </w:r>
    </w:p>
    <w:p w:rsidR="00AE7811" w:rsidRDefault="00AE7811" w:rsidP="003202F2">
      <w:pPr>
        <w:rPr>
          <w:sz w:val="23"/>
          <w:szCs w:val="23"/>
        </w:rPr>
      </w:pPr>
    </w:p>
    <w:p w:rsidR="00E27ED3" w:rsidRDefault="00AE7811" w:rsidP="00E27ED3">
      <w:pPr>
        <w:ind w:left="1440" w:hanging="1440"/>
        <w:rPr>
          <w:sz w:val="23"/>
          <w:szCs w:val="23"/>
        </w:rPr>
      </w:pPr>
      <w:r>
        <w:rPr>
          <w:sz w:val="23"/>
          <w:szCs w:val="23"/>
        </w:rPr>
        <w:t xml:space="preserve">Page 86 lines 1909 – 1923: This </w:t>
      </w:r>
      <w:r w:rsidR="00E27ED3">
        <w:rPr>
          <w:sz w:val="23"/>
          <w:szCs w:val="23"/>
        </w:rPr>
        <w:t>section</w:t>
      </w:r>
      <w:r>
        <w:rPr>
          <w:sz w:val="23"/>
          <w:szCs w:val="23"/>
        </w:rPr>
        <w:t xml:space="preserve"> could be improved by attempting to more clearly separate mechanisms that affected measured salvage and </w:t>
      </w:r>
      <w:r w:rsidR="00042BE9">
        <w:rPr>
          <w:sz w:val="23"/>
          <w:szCs w:val="23"/>
        </w:rPr>
        <w:t>loss of adult smelt due to entrainment</w:t>
      </w:r>
      <w:r>
        <w:rPr>
          <w:sz w:val="23"/>
          <w:szCs w:val="23"/>
        </w:rPr>
        <w:t xml:space="preserve">. </w:t>
      </w:r>
    </w:p>
    <w:p w:rsidR="00AE39DF" w:rsidRDefault="00AE39DF" w:rsidP="00E27ED3">
      <w:pPr>
        <w:ind w:left="1440" w:hanging="1440"/>
        <w:rPr>
          <w:sz w:val="23"/>
          <w:szCs w:val="23"/>
        </w:rPr>
      </w:pPr>
    </w:p>
    <w:p w:rsidR="000C5D95" w:rsidRDefault="007C2736" w:rsidP="00E27ED3">
      <w:pPr>
        <w:ind w:left="1440" w:hanging="1440"/>
        <w:rPr>
          <w:sz w:val="23"/>
          <w:szCs w:val="23"/>
        </w:rPr>
      </w:pPr>
      <w:r>
        <w:rPr>
          <w:sz w:val="23"/>
          <w:szCs w:val="23"/>
        </w:rPr>
        <w:t>Page 87 lines 1936-</w:t>
      </w:r>
      <w:r w:rsidR="00E27ED3">
        <w:rPr>
          <w:sz w:val="23"/>
          <w:szCs w:val="23"/>
        </w:rPr>
        <w:t xml:space="preserve"> 1939: The conclusions reached in this section would be more robustly supported by including a quantitative analysis of measured data to test driving mechanism rather than just a qualitative comparison between OMR and salvage for the years considered.  </w:t>
      </w:r>
      <w:r w:rsidR="00042BE9">
        <w:rPr>
          <w:sz w:val="23"/>
          <w:szCs w:val="23"/>
        </w:rPr>
        <w:t xml:space="preserve"> </w:t>
      </w:r>
    </w:p>
    <w:p w:rsidR="00AE39DF" w:rsidRDefault="00AE39DF" w:rsidP="00E27ED3">
      <w:pPr>
        <w:ind w:left="1440" w:hanging="1440"/>
        <w:rPr>
          <w:sz w:val="23"/>
          <w:szCs w:val="23"/>
        </w:rPr>
      </w:pPr>
    </w:p>
    <w:p w:rsidR="00F85096" w:rsidRDefault="007C2736" w:rsidP="00E27ED3">
      <w:pPr>
        <w:ind w:left="1440" w:hanging="1440"/>
        <w:rPr>
          <w:sz w:val="23"/>
          <w:szCs w:val="23"/>
        </w:rPr>
      </w:pPr>
      <w:r>
        <w:rPr>
          <w:sz w:val="23"/>
          <w:szCs w:val="23"/>
        </w:rPr>
        <w:t>Page 101 lines 2244: OMR flows are a</w:t>
      </w:r>
      <w:r w:rsidR="00AE39DF">
        <w:rPr>
          <w:sz w:val="23"/>
          <w:szCs w:val="23"/>
        </w:rPr>
        <w:t xml:space="preserve"> questionable</w:t>
      </w:r>
      <w:r>
        <w:rPr>
          <w:sz w:val="23"/>
          <w:szCs w:val="23"/>
        </w:rPr>
        <w:t xml:space="preserve"> surrogate for larvae entrainment </w:t>
      </w:r>
      <w:r w:rsidR="00F85096">
        <w:rPr>
          <w:sz w:val="23"/>
          <w:szCs w:val="23"/>
        </w:rPr>
        <w:t xml:space="preserve">at export facilities for several reasons: 1) larval entrainment is not monitored at the export facilities so it is not possible to test the hypothesis, 2) </w:t>
      </w:r>
      <w:r>
        <w:rPr>
          <w:sz w:val="23"/>
          <w:szCs w:val="23"/>
        </w:rPr>
        <w:t>entrainment depends on multiple factors</w:t>
      </w:r>
      <w:r w:rsidR="00AE39DF">
        <w:rPr>
          <w:sz w:val="23"/>
          <w:szCs w:val="23"/>
        </w:rPr>
        <w:t>,</w:t>
      </w:r>
      <w:r>
        <w:rPr>
          <w:sz w:val="23"/>
          <w:szCs w:val="23"/>
        </w:rPr>
        <w:t xml:space="preserve"> particularly larva</w:t>
      </w:r>
      <w:r w:rsidR="00F85096">
        <w:rPr>
          <w:sz w:val="23"/>
          <w:szCs w:val="23"/>
        </w:rPr>
        <w:t>e</w:t>
      </w:r>
      <w:r>
        <w:rPr>
          <w:sz w:val="23"/>
          <w:szCs w:val="23"/>
        </w:rPr>
        <w:t xml:space="preserve"> distance from export facilities. </w:t>
      </w:r>
      <w:r w:rsidR="00F85096">
        <w:rPr>
          <w:sz w:val="23"/>
          <w:szCs w:val="23"/>
        </w:rPr>
        <w:t xml:space="preserve">Particle tracking models could be used to estimate larval entrainment for the four years considered and particle release locations for the simulations could be based on observed larvae. </w:t>
      </w:r>
      <w:r w:rsidR="00450357">
        <w:rPr>
          <w:sz w:val="23"/>
          <w:szCs w:val="23"/>
        </w:rPr>
        <w:t>CCWD has performed particle tracking simulations that demonstrate OMR is not necessarily an appropriate predictor of entrainment; the modeling are available as part of the public record</w:t>
      </w:r>
      <w:r w:rsidR="00450357">
        <w:rPr>
          <w:rStyle w:val="FootnoteReference"/>
          <w:sz w:val="23"/>
          <w:szCs w:val="23"/>
        </w:rPr>
        <w:footnoteReference w:id="3"/>
      </w:r>
      <w:r w:rsidR="00450357">
        <w:rPr>
          <w:sz w:val="23"/>
          <w:szCs w:val="23"/>
        </w:rPr>
        <w:t xml:space="preserve">. </w:t>
      </w:r>
    </w:p>
    <w:p w:rsidR="003202F2" w:rsidRDefault="003202F2">
      <w:pPr>
        <w:rPr>
          <w:sz w:val="23"/>
          <w:szCs w:val="23"/>
        </w:rPr>
      </w:pPr>
    </w:p>
    <w:p w:rsidR="000B6C28" w:rsidRPr="00F85096" w:rsidRDefault="00FD5B34" w:rsidP="00F85096">
      <w:pPr>
        <w:rPr>
          <w:sz w:val="23"/>
          <w:szCs w:val="23"/>
        </w:rPr>
      </w:pPr>
      <w:r>
        <w:t xml:space="preserve"> </w:t>
      </w:r>
    </w:p>
    <w:sectPr w:rsidR="000B6C28" w:rsidRPr="00F85096" w:rsidSect="00094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C50" w:rsidRDefault="003B6C50" w:rsidP="007E2450">
      <w:r>
        <w:separator/>
      </w:r>
    </w:p>
  </w:endnote>
  <w:endnote w:type="continuationSeparator" w:id="1">
    <w:p w:rsidR="003B6C50" w:rsidRDefault="003B6C50" w:rsidP="007E2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C50" w:rsidRDefault="003B6C50" w:rsidP="007E2450">
      <w:r>
        <w:separator/>
      </w:r>
    </w:p>
  </w:footnote>
  <w:footnote w:type="continuationSeparator" w:id="1">
    <w:p w:rsidR="003B6C50" w:rsidRDefault="003B6C50" w:rsidP="007E2450">
      <w:r>
        <w:continuationSeparator/>
      </w:r>
    </w:p>
  </w:footnote>
  <w:footnote w:id="2">
    <w:p w:rsidR="003B6C50" w:rsidRDefault="003B6C50" w:rsidP="00F850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E2450">
          <w:rPr>
            <w:rStyle w:val="Hyperlink"/>
          </w:rPr>
          <w:t>http://www.waterboards.ca.gov/waterrights/water_issues/programs/bay_delta/docs/wrkshp2/dsereno.pdf</w:t>
        </w:r>
      </w:hyperlink>
    </w:p>
  </w:footnote>
  <w:footnote w:id="3">
    <w:p w:rsidR="003B6C50" w:rsidRDefault="003B6C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7E2450">
          <w:rPr>
            <w:rStyle w:val="Hyperlink"/>
          </w:rPr>
          <w:t>http://www.waterboards.ca.gov/waterrights/water_issues/programs/bay_delta/docs/wrkshp2/dsereno.pdf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93033"/>
    <w:multiLevelType w:val="hybridMultilevel"/>
    <w:tmpl w:val="D674CB94"/>
    <w:lvl w:ilvl="0" w:tplc="34B0B784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378"/>
    <w:rsid w:val="00040A5B"/>
    <w:rsid w:val="00042BE9"/>
    <w:rsid w:val="00094F4D"/>
    <w:rsid w:val="000B6C28"/>
    <w:rsid w:val="000C5D95"/>
    <w:rsid w:val="001A5983"/>
    <w:rsid w:val="00253E20"/>
    <w:rsid w:val="002717B2"/>
    <w:rsid w:val="003202F2"/>
    <w:rsid w:val="003677C6"/>
    <w:rsid w:val="003B6C50"/>
    <w:rsid w:val="004144CF"/>
    <w:rsid w:val="00450357"/>
    <w:rsid w:val="00465414"/>
    <w:rsid w:val="005078D1"/>
    <w:rsid w:val="00557D98"/>
    <w:rsid w:val="005C4AA9"/>
    <w:rsid w:val="005C55FF"/>
    <w:rsid w:val="00616006"/>
    <w:rsid w:val="007533F8"/>
    <w:rsid w:val="007B172C"/>
    <w:rsid w:val="007C2736"/>
    <w:rsid w:val="007E2450"/>
    <w:rsid w:val="00803378"/>
    <w:rsid w:val="0085462A"/>
    <w:rsid w:val="00875D8C"/>
    <w:rsid w:val="00A9153D"/>
    <w:rsid w:val="00AE39DF"/>
    <w:rsid w:val="00AE7811"/>
    <w:rsid w:val="00BE51C9"/>
    <w:rsid w:val="00C23057"/>
    <w:rsid w:val="00C622C1"/>
    <w:rsid w:val="00C67519"/>
    <w:rsid w:val="00CE7B10"/>
    <w:rsid w:val="00D225D4"/>
    <w:rsid w:val="00D76D34"/>
    <w:rsid w:val="00DF1690"/>
    <w:rsid w:val="00E27ED3"/>
    <w:rsid w:val="00E72A2F"/>
    <w:rsid w:val="00EB54E1"/>
    <w:rsid w:val="00F07A44"/>
    <w:rsid w:val="00F85096"/>
    <w:rsid w:val="00F95372"/>
    <w:rsid w:val="00FD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3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4C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24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4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245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C273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3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9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9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9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D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23057"/>
    <w:pPr>
      <w:jc w:val="left"/>
    </w:pPr>
    <w:rPr>
      <w:rFonts w:asciiTheme="minorHAnsi" w:eastAsiaTheme="minorEastAsia" w:hAnsiTheme="minorHAnsi"/>
      <w:sz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23057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rtin@ccwat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terboards.ca.gov/waterrights/water_issues/programs/bay_delta/docs/wrkshp2/dsereno.pdf" TargetMode="External"/><Relationship Id="rId1" Type="http://schemas.openxmlformats.org/officeDocument/2006/relationships/hyperlink" Target="http://www.waterboards.ca.gov/waterrights/water_issues/programs/bay_delta/docs/wrkshp2/dseren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8F46-2942-4DEB-9EA8-2524836E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CCWD</dc:creator>
  <cp:keywords/>
  <dc:description/>
  <cp:lastModifiedBy>CCWD</cp:lastModifiedBy>
  <cp:revision>5</cp:revision>
  <dcterms:created xsi:type="dcterms:W3CDTF">2013-08-30T22:31:00Z</dcterms:created>
  <dcterms:modified xsi:type="dcterms:W3CDTF">2013-08-30T22:42:00Z</dcterms:modified>
</cp:coreProperties>
</file>